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5154" w:rsidP="00715154" w:rsidRDefault="00715154" w14:paraId="2BCBAE41" w14:textId="489D9105">
      <w:pPr>
        <w:pStyle w:val="PolicyHeading"/>
      </w:pPr>
      <w:r w:rsidR="00715154">
        <w:rPr/>
        <w:t>RESIDENTIAL DESIGN CODE</w:t>
      </w:r>
      <w:r w:rsidR="087F0CAA">
        <w:rPr/>
        <w:t>S</w:t>
      </w:r>
      <w:r w:rsidR="00715154">
        <w:rPr/>
        <w:t xml:space="preserve"> VARIATION</w:t>
      </w:r>
      <w:r w:rsidR="730F18A8">
        <w:rPr/>
        <w:t>S</w:t>
      </w:r>
    </w:p>
    <w:p w:rsidR="00715154" w:rsidP="00715154" w:rsidRDefault="00715154" w14:paraId="5CC91EBB" w14:textId="757F406F">
      <w:pPr>
        <w:pStyle w:val="Heading"/>
      </w:pPr>
    </w:p>
    <w:p w:rsidR="00715154" w:rsidP="00715154" w:rsidRDefault="00715154" w14:paraId="2DD7DAA9" w14:textId="4329F14E">
      <w:pPr>
        <w:pStyle w:val="Heading"/>
      </w:pPr>
      <w:r>
        <w:t xml:space="preserve">Policy Number: LPP8 </w:t>
      </w:r>
    </w:p>
    <w:p w:rsidR="00715154" w:rsidP="00715154" w:rsidRDefault="00715154" w14:paraId="3B1B11B5" w14:textId="77777777">
      <w:pPr>
        <w:pStyle w:val="Heading"/>
      </w:pPr>
    </w:p>
    <w:p w:rsidR="009C5099" w:rsidP="00715154" w:rsidRDefault="009C5099" w14:paraId="1BC6B6F1" w14:textId="76AC9841">
      <w:pPr>
        <w:pStyle w:val="Heading"/>
      </w:pPr>
      <w:r w:rsidRPr="00FD4017">
        <w:t>STATUTORY BACKGROUND</w:t>
      </w:r>
    </w:p>
    <w:p w:rsidRPr="00FD4017" w:rsidR="00715154" w:rsidP="00715154" w:rsidRDefault="00715154" w14:paraId="5659F298" w14:textId="77777777">
      <w:pPr>
        <w:pStyle w:val="Heading"/>
        <w:pBdr>
          <w:bottom w:val="single" w:color="0070C0" w:sz="12" w:space="1"/>
        </w:pBdr>
      </w:pPr>
    </w:p>
    <w:p w:rsidRPr="00715154" w:rsidR="009C5099" w:rsidP="009C5099" w:rsidRDefault="009C5099" w14:paraId="3164F4DF" w14:textId="77777777">
      <w:pPr>
        <w:pStyle w:val="Default"/>
        <w:spacing w:before="60" w:after="60"/>
        <w:jc w:val="both"/>
        <w:rPr>
          <w:rFonts w:ascii="Arial" w:hAnsi="Arial" w:cs="Arial"/>
          <w:sz w:val="20"/>
          <w:szCs w:val="20"/>
        </w:rPr>
      </w:pPr>
      <w:r w:rsidRPr="00715154">
        <w:rPr>
          <w:rFonts w:ascii="Arial" w:hAnsi="Arial" w:cs="Arial"/>
          <w:sz w:val="20"/>
          <w:szCs w:val="20"/>
        </w:rPr>
        <w:t xml:space="preserve">This Policy is adopted under Part 2 of Schedule 2, of the </w:t>
      </w:r>
      <w:r w:rsidRPr="00715154">
        <w:rPr>
          <w:rFonts w:ascii="Arial" w:hAnsi="Arial" w:cs="Arial"/>
          <w:i/>
          <w:iCs/>
          <w:sz w:val="20"/>
          <w:szCs w:val="20"/>
        </w:rPr>
        <w:t>Planning and Development (Local Planning Schemes) Regulations 2015</w:t>
      </w:r>
      <w:r w:rsidRPr="00715154">
        <w:rPr>
          <w:rFonts w:ascii="Arial" w:hAnsi="Arial" w:cs="Arial"/>
          <w:sz w:val="20"/>
          <w:szCs w:val="20"/>
        </w:rPr>
        <w:t>.  This Policy may be cited as Local Planning Policy Advertising Planning Proposals.</w:t>
      </w:r>
    </w:p>
    <w:p w:rsidRPr="00715154" w:rsidR="00F7727F" w:rsidP="00F7727F" w:rsidRDefault="00F7727F" w14:paraId="3AB3080C" w14:textId="77777777">
      <w:pPr>
        <w:spacing w:after="0" w:line="276" w:lineRule="auto"/>
        <w:jc w:val="both"/>
        <w:rPr>
          <w:rFonts w:ascii="Arial" w:hAnsi="Arial" w:cs="Arial"/>
          <w:b/>
          <w:bCs/>
          <w:sz w:val="20"/>
          <w:szCs w:val="20"/>
        </w:rPr>
      </w:pPr>
    </w:p>
    <w:p w:rsidR="00B61D47" w:rsidP="00715154" w:rsidRDefault="00504895" w14:paraId="36B17038" w14:textId="114A8507">
      <w:pPr>
        <w:pStyle w:val="Heading"/>
      </w:pPr>
      <w:r w:rsidRPr="00715154">
        <w:t xml:space="preserve">PURPOSE </w:t>
      </w:r>
    </w:p>
    <w:p w:rsidRPr="00715154" w:rsidR="00715154" w:rsidP="00715154" w:rsidRDefault="00715154" w14:paraId="72DE28EB" w14:textId="77777777">
      <w:pPr>
        <w:pStyle w:val="Heading"/>
        <w:pBdr>
          <w:bottom w:val="single" w:color="0070C0" w:sz="12" w:space="1"/>
        </w:pBdr>
      </w:pPr>
    </w:p>
    <w:p w:rsidRPr="00715154" w:rsidR="00504895" w:rsidP="00891FDD" w:rsidRDefault="004F755F" w14:paraId="0370A3E2" w14:textId="2EFF384F">
      <w:pPr>
        <w:autoSpaceDE w:val="0"/>
        <w:autoSpaceDN w:val="0"/>
        <w:adjustRightInd w:val="0"/>
        <w:spacing w:after="0" w:line="240" w:lineRule="auto"/>
        <w:jc w:val="both"/>
        <w:rPr>
          <w:rFonts w:ascii="Arial" w:hAnsi="Arial" w:cs="Arial"/>
          <w:sz w:val="20"/>
          <w:szCs w:val="20"/>
        </w:rPr>
      </w:pPr>
      <w:r w:rsidRPr="00715154">
        <w:rPr>
          <w:rFonts w:ascii="Arial" w:hAnsi="Arial" w:cs="Arial"/>
          <w:sz w:val="20"/>
          <w:szCs w:val="20"/>
        </w:rPr>
        <w:t>The purpose of this policy is to provide guidance on</w:t>
      </w:r>
      <w:r w:rsidRPr="00715154" w:rsidR="00C73A0E">
        <w:rPr>
          <w:rFonts w:ascii="Arial" w:hAnsi="Arial" w:cs="Arial"/>
          <w:kern w:val="0"/>
          <w:sz w:val="20"/>
          <w:szCs w:val="20"/>
          <w:lang w:bidi="ar-SA"/>
        </w:rPr>
        <w:t xml:space="preserve"> variations to planning controls</w:t>
      </w:r>
      <w:r w:rsidRPr="00715154" w:rsidR="00F7727F">
        <w:rPr>
          <w:rFonts w:ascii="Arial" w:hAnsi="Arial" w:cs="Arial"/>
          <w:kern w:val="0"/>
          <w:sz w:val="20"/>
          <w:szCs w:val="20"/>
          <w:lang w:bidi="ar-SA"/>
        </w:rPr>
        <w:t xml:space="preserve"> </w:t>
      </w:r>
      <w:r w:rsidRPr="00715154" w:rsidR="00C73A0E">
        <w:rPr>
          <w:rFonts w:ascii="Arial" w:hAnsi="Arial" w:cs="Arial"/>
          <w:kern w:val="0"/>
          <w:sz w:val="20"/>
          <w:szCs w:val="20"/>
          <w:lang w:bidi="ar-SA"/>
        </w:rPr>
        <w:t>outlined in the Residential Design Codes</w:t>
      </w:r>
      <w:r w:rsidRPr="00715154" w:rsidR="00504895">
        <w:rPr>
          <w:rFonts w:ascii="Arial" w:hAnsi="Arial" w:cs="Arial"/>
          <w:kern w:val="0"/>
          <w:sz w:val="20"/>
          <w:szCs w:val="20"/>
          <w:lang w:bidi="ar-SA"/>
        </w:rPr>
        <w:t xml:space="preserve"> to</w:t>
      </w:r>
      <w:r w:rsidRPr="00715154" w:rsidR="00C73A0E">
        <w:rPr>
          <w:rFonts w:ascii="Arial" w:hAnsi="Arial" w:cs="Arial"/>
          <w:kern w:val="0"/>
          <w:sz w:val="20"/>
          <w:szCs w:val="20"/>
          <w:lang w:bidi="ar-SA"/>
        </w:rPr>
        <w:t xml:space="preserve"> additional or modified ‘deemed-to-comply’ criteria only.</w:t>
      </w:r>
    </w:p>
    <w:p w:rsidRPr="00715154" w:rsidR="00504895" w:rsidP="00891FDD" w:rsidRDefault="00504895" w14:paraId="5C1E75A9" w14:textId="77777777">
      <w:pPr>
        <w:autoSpaceDE w:val="0"/>
        <w:autoSpaceDN w:val="0"/>
        <w:adjustRightInd w:val="0"/>
        <w:spacing w:after="0" w:line="240" w:lineRule="auto"/>
        <w:jc w:val="both"/>
        <w:rPr>
          <w:rFonts w:ascii="Arial" w:hAnsi="Arial" w:cs="Arial"/>
          <w:sz w:val="20"/>
          <w:szCs w:val="20"/>
        </w:rPr>
      </w:pPr>
    </w:p>
    <w:p w:rsidR="00973A61" w:rsidP="00715154" w:rsidRDefault="00504895" w14:paraId="1A9374B1" w14:textId="455951B0">
      <w:pPr>
        <w:pStyle w:val="Heading"/>
      </w:pPr>
      <w:r w:rsidRPr="00715154">
        <w:t xml:space="preserve">OBJECTIVES </w:t>
      </w:r>
    </w:p>
    <w:p w:rsidRPr="00715154" w:rsidR="00715154" w:rsidP="00715154" w:rsidRDefault="00715154" w14:paraId="0E9FAB5A" w14:textId="77777777">
      <w:pPr>
        <w:pStyle w:val="Heading"/>
        <w:pBdr>
          <w:bottom w:val="single" w:color="0070C0" w:sz="12" w:space="1"/>
        </w:pBdr>
      </w:pPr>
    </w:p>
    <w:p w:rsidRPr="00715154" w:rsidR="004F755F" w:rsidP="00891FDD" w:rsidRDefault="004F755F" w14:paraId="03F56078" w14:textId="25F07CB9">
      <w:pPr>
        <w:spacing w:after="0" w:line="276" w:lineRule="auto"/>
        <w:jc w:val="both"/>
        <w:rPr>
          <w:rFonts w:ascii="Arial" w:hAnsi="Arial" w:cs="Arial"/>
          <w:sz w:val="20"/>
          <w:szCs w:val="20"/>
        </w:rPr>
      </w:pPr>
      <w:r w:rsidRPr="00715154">
        <w:rPr>
          <w:rFonts w:ascii="Arial" w:hAnsi="Arial" w:cs="Arial"/>
          <w:sz w:val="20"/>
          <w:szCs w:val="20"/>
        </w:rPr>
        <w:t xml:space="preserve">The objectives of this policy are to: </w:t>
      </w:r>
    </w:p>
    <w:p w:rsidRPr="00715154" w:rsidR="00F95881" w:rsidP="00891FDD" w:rsidRDefault="00F95881" w14:paraId="23C0343B" w14:textId="2D04B5ED">
      <w:pPr>
        <w:pStyle w:val="ListParagraph"/>
        <w:numPr>
          <w:ilvl w:val="0"/>
          <w:numId w:val="6"/>
        </w:numPr>
        <w:autoSpaceDE w:val="0"/>
        <w:autoSpaceDN w:val="0"/>
        <w:adjustRightInd w:val="0"/>
        <w:spacing w:after="0" w:line="240" w:lineRule="auto"/>
        <w:jc w:val="both"/>
        <w:rPr>
          <w:rFonts w:ascii="Arial" w:hAnsi="Arial" w:cs="Arial"/>
          <w:kern w:val="0"/>
          <w:sz w:val="20"/>
          <w:szCs w:val="20"/>
          <w:lang w:bidi="ar-SA"/>
        </w:rPr>
      </w:pPr>
      <w:r w:rsidRPr="00715154">
        <w:rPr>
          <w:rFonts w:ascii="Arial" w:hAnsi="Arial" w:cs="Arial"/>
          <w:kern w:val="0"/>
          <w:sz w:val="20"/>
          <w:szCs w:val="20"/>
          <w:lang w:bidi="ar-SA"/>
        </w:rPr>
        <w:t>provide for consistent, fair and thorough assessment of residential development in the municipality of the City of Kalgoorlie-Boulder, taking into account the local context</w:t>
      </w:r>
      <w:r w:rsidRPr="00715154" w:rsidR="00786ABD">
        <w:rPr>
          <w:rFonts w:ascii="Arial" w:hAnsi="Arial" w:cs="Arial"/>
          <w:kern w:val="0"/>
          <w:sz w:val="20"/>
          <w:szCs w:val="20"/>
          <w:lang w:bidi="ar-SA"/>
        </w:rPr>
        <w:t>; and</w:t>
      </w:r>
    </w:p>
    <w:p w:rsidRPr="00715154" w:rsidR="004F755F" w:rsidP="00891FDD" w:rsidRDefault="00F95881" w14:paraId="65C3FB6C" w14:textId="7E5A5ED0">
      <w:pPr>
        <w:pStyle w:val="ListParagraph"/>
        <w:numPr>
          <w:ilvl w:val="0"/>
          <w:numId w:val="6"/>
        </w:numPr>
        <w:autoSpaceDE w:val="0"/>
        <w:autoSpaceDN w:val="0"/>
        <w:adjustRightInd w:val="0"/>
        <w:spacing w:after="0" w:line="276" w:lineRule="auto"/>
        <w:jc w:val="both"/>
        <w:rPr>
          <w:rFonts w:ascii="Arial" w:hAnsi="Arial" w:cs="Arial"/>
          <w:sz w:val="20"/>
          <w:szCs w:val="20"/>
        </w:rPr>
      </w:pPr>
      <w:r w:rsidRPr="00715154">
        <w:rPr>
          <w:rFonts w:ascii="Arial" w:hAnsi="Arial" w:cs="Arial"/>
          <w:kern w:val="0"/>
          <w:sz w:val="20"/>
          <w:szCs w:val="20"/>
          <w:lang w:bidi="ar-SA"/>
        </w:rPr>
        <w:t>This policy provides guidance to staff, Councillors, landowners, developers, consultants, other government agencies and the general public regarding residential planning matters.</w:t>
      </w:r>
    </w:p>
    <w:p w:rsidRPr="00715154" w:rsidR="00F95881" w:rsidP="00891FDD" w:rsidRDefault="00F95881" w14:paraId="597F84AD" w14:textId="77777777">
      <w:pPr>
        <w:spacing w:after="0" w:line="276" w:lineRule="auto"/>
        <w:jc w:val="both"/>
        <w:rPr>
          <w:rFonts w:ascii="Arial" w:hAnsi="Arial" w:cs="Arial"/>
          <w:sz w:val="20"/>
          <w:szCs w:val="20"/>
        </w:rPr>
      </w:pPr>
    </w:p>
    <w:p w:rsidR="008F5584" w:rsidP="00715154" w:rsidRDefault="00715154" w14:paraId="391AE0B0" w14:textId="30E27515">
      <w:pPr>
        <w:pStyle w:val="Heading"/>
      </w:pPr>
      <w:r w:rsidRPr="00715154">
        <w:t>RELATIONSHIP TO OTHER DOCUMENTS</w:t>
      </w:r>
    </w:p>
    <w:p w:rsidRPr="00715154" w:rsidR="00715154" w:rsidP="00715154" w:rsidRDefault="00715154" w14:paraId="7AB27165" w14:textId="77777777">
      <w:pPr>
        <w:pStyle w:val="Heading"/>
        <w:pBdr>
          <w:bottom w:val="single" w:color="0070C0" w:sz="12" w:space="1"/>
        </w:pBdr>
      </w:pPr>
    </w:p>
    <w:p w:rsidRPr="00715154" w:rsidR="00D87EE9" w:rsidP="00891FDD" w:rsidRDefault="008F5584" w14:paraId="4E3FA869" w14:textId="32F0BD42">
      <w:pPr>
        <w:autoSpaceDE w:val="0"/>
        <w:autoSpaceDN w:val="0"/>
        <w:adjustRightInd w:val="0"/>
        <w:spacing w:after="0" w:line="276" w:lineRule="auto"/>
        <w:jc w:val="both"/>
        <w:rPr>
          <w:rFonts w:ascii="Arial" w:hAnsi="Arial" w:cs="Arial"/>
          <w:kern w:val="0"/>
          <w:sz w:val="20"/>
          <w:szCs w:val="20"/>
          <w:lang w:bidi="ar-SA"/>
        </w:rPr>
      </w:pPr>
      <w:r w:rsidRPr="00715154">
        <w:rPr>
          <w:rFonts w:ascii="Arial" w:hAnsi="Arial" w:cs="Arial"/>
          <w:kern w:val="0"/>
          <w:sz w:val="20"/>
          <w:szCs w:val="20"/>
          <w:lang w:bidi="ar-SA"/>
        </w:rPr>
        <w:t>This Local Planning Policy forms part of the City of Kalgoorlie</w:t>
      </w:r>
      <w:r w:rsidRPr="00715154" w:rsidR="00786ABD">
        <w:rPr>
          <w:rFonts w:ascii="Arial" w:hAnsi="Arial" w:cs="Arial"/>
          <w:kern w:val="0"/>
          <w:sz w:val="20"/>
          <w:szCs w:val="20"/>
          <w:lang w:bidi="ar-SA"/>
        </w:rPr>
        <w:t>-Boulder</w:t>
      </w:r>
      <w:r w:rsidRPr="00715154" w:rsidR="36412972">
        <w:rPr>
          <w:rFonts w:ascii="Arial" w:hAnsi="Arial" w:cs="Arial"/>
          <w:kern w:val="0"/>
          <w:sz w:val="20"/>
          <w:szCs w:val="20"/>
          <w:lang w:bidi="ar-SA"/>
        </w:rPr>
        <w:t>'s</w:t>
      </w:r>
      <w:r w:rsidRPr="00715154">
        <w:rPr>
          <w:rFonts w:ascii="Arial" w:hAnsi="Arial" w:cs="Arial"/>
          <w:kern w:val="0"/>
          <w:sz w:val="20"/>
          <w:szCs w:val="20"/>
          <w:lang w:bidi="ar-SA"/>
        </w:rPr>
        <w:t xml:space="preserve"> (the City) local planning policy framework. Where this Policy is inconsistent with the City’s local planning scheme, the local planning scheme prevails. Where this Policy is inconsistent with an adopted Loca</w:t>
      </w:r>
      <w:r w:rsidRPr="00715154" w:rsidR="00817B68">
        <w:rPr>
          <w:rFonts w:ascii="Arial" w:hAnsi="Arial" w:cs="Arial"/>
          <w:kern w:val="0"/>
          <w:sz w:val="20"/>
          <w:szCs w:val="20"/>
          <w:lang w:bidi="ar-SA"/>
        </w:rPr>
        <w:t>l D</w:t>
      </w:r>
      <w:r w:rsidRPr="00715154">
        <w:rPr>
          <w:rFonts w:ascii="Arial" w:hAnsi="Arial" w:cs="Arial"/>
          <w:kern w:val="0"/>
          <w:sz w:val="20"/>
          <w:szCs w:val="20"/>
          <w:lang w:bidi="ar-SA"/>
        </w:rPr>
        <w:t>evelopment Plan, Activity Centre Plan or Structure Plan, the adopted Local Development Plan, Activity Centre Plan or Structure Plan prevails. Where this Policy is inconsistent with the provisions of a specific Policy, Master Plan or Guidelines applying to a particular site or area, the provisions of that specific Policy, Master Plan or Guidelines shall</w:t>
      </w:r>
      <w:r w:rsidRPr="00715154" w:rsidR="6BD4F341">
        <w:rPr>
          <w:rFonts w:ascii="Arial" w:hAnsi="Arial" w:cs="Arial"/>
          <w:kern w:val="0"/>
          <w:sz w:val="20"/>
          <w:szCs w:val="20"/>
          <w:lang w:bidi="ar-SA"/>
        </w:rPr>
        <w:t xml:space="preserve"> </w:t>
      </w:r>
      <w:r w:rsidRPr="00715154">
        <w:rPr>
          <w:rFonts w:ascii="Arial" w:hAnsi="Arial" w:cs="Arial"/>
          <w:kern w:val="0"/>
          <w:sz w:val="20"/>
          <w:szCs w:val="20"/>
          <w:lang w:bidi="ar-SA"/>
        </w:rPr>
        <w:t>prevail.</w:t>
      </w:r>
    </w:p>
    <w:p w:rsidRPr="00715154" w:rsidR="008F5584" w:rsidP="00891FDD" w:rsidRDefault="008F5584" w14:paraId="2D401C0D" w14:textId="77777777">
      <w:pPr>
        <w:autoSpaceDE w:val="0"/>
        <w:autoSpaceDN w:val="0"/>
        <w:adjustRightInd w:val="0"/>
        <w:spacing w:after="0" w:line="276" w:lineRule="auto"/>
        <w:jc w:val="both"/>
        <w:rPr>
          <w:rFonts w:ascii="Arial" w:hAnsi="Arial" w:cs="Arial"/>
          <w:kern w:val="0"/>
          <w:sz w:val="20"/>
          <w:szCs w:val="20"/>
          <w:lang w:bidi="ar-SA"/>
        </w:rPr>
      </w:pPr>
    </w:p>
    <w:p w:rsidR="00A4477C" w:rsidP="00715154" w:rsidRDefault="00EA6D61" w14:paraId="75246BEE" w14:textId="59103EC3">
      <w:pPr>
        <w:pStyle w:val="Heading"/>
        <w:rPr>
          <w:lang w:bidi="ar-SA"/>
        </w:rPr>
      </w:pPr>
      <w:r w:rsidRPr="00715154">
        <w:rPr>
          <w:lang w:bidi="ar-SA"/>
        </w:rPr>
        <w:t xml:space="preserve">POLICY PROVISIONS </w:t>
      </w:r>
    </w:p>
    <w:p w:rsidRPr="00715154" w:rsidR="00715154" w:rsidP="00715154" w:rsidRDefault="00715154" w14:paraId="5F44A078" w14:textId="77777777">
      <w:pPr>
        <w:pStyle w:val="Heading"/>
        <w:pBdr>
          <w:bottom w:val="single" w:color="0070C0" w:sz="12" w:space="1"/>
        </w:pBdr>
        <w:rPr>
          <w:lang w:bidi="ar-SA"/>
        </w:rPr>
      </w:pPr>
    </w:p>
    <w:p w:rsidRPr="00715154" w:rsidR="00A44447" w:rsidP="2E0F98FD" w:rsidRDefault="00A44447" w14:paraId="772A3EE9" w14:textId="44D85328">
      <w:pPr>
        <w:autoSpaceDE w:val="0"/>
        <w:autoSpaceDN w:val="0"/>
        <w:adjustRightInd w:val="0"/>
        <w:spacing w:after="0" w:line="240" w:lineRule="auto"/>
        <w:jc w:val="both"/>
        <w:rPr>
          <w:rFonts w:ascii="Arial" w:hAnsi="Arial" w:cs="Arial"/>
          <w:i/>
          <w:iCs/>
          <w:kern w:val="0"/>
          <w:sz w:val="20"/>
          <w:szCs w:val="20"/>
          <w:lang w:bidi="ar-SA"/>
        </w:rPr>
      </w:pPr>
      <w:r w:rsidRPr="00715154">
        <w:rPr>
          <w:rFonts w:ascii="Arial" w:hAnsi="Arial" w:cs="Arial"/>
          <w:kern w:val="0"/>
          <w:sz w:val="20"/>
          <w:szCs w:val="20"/>
          <w:lang w:bidi="ar-SA"/>
        </w:rPr>
        <w:t>The following deemed-to-comply criteria are either modified or additional to the deemed</w:t>
      </w:r>
      <w:r w:rsidRPr="00715154" w:rsidR="359D3CA8">
        <w:rPr>
          <w:rFonts w:ascii="Arial" w:hAnsi="Arial" w:cs="Arial"/>
          <w:kern w:val="0"/>
          <w:sz w:val="20"/>
          <w:szCs w:val="20"/>
          <w:lang w:bidi="ar-SA"/>
        </w:rPr>
        <w:t>-</w:t>
      </w:r>
      <w:r w:rsidRPr="00715154">
        <w:rPr>
          <w:rFonts w:ascii="Arial" w:hAnsi="Arial" w:cs="Arial"/>
          <w:kern w:val="0"/>
          <w:sz w:val="20"/>
          <w:szCs w:val="20"/>
          <w:lang w:bidi="ar-SA"/>
        </w:rPr>
        <w:t xml:space="preserve">to-comply criteria set out in the </w:t>
      </w:r>
      <w:r w:rsidRPr="00715154">
        <w:rPr>
          <w:rFonts w:ascii="Arial" w:hAnsi="Arial" w:cs="Arial"/>
          <w:i/>
          <w:iCs/>
          <w:kern w:val="0"/>
          <w:sz w:val="20"/>
          <w:szCs w:val="20"/>
          <w:lang w:bidi="ar-SA"/>
        </w:rPr>
        <w:t>Residential Design Codes of Western Australia 2013.</w:t>
      </w:r>
    </w:p>
    <w:p w:rsidRPr="00715154" w:rsidR="00A44447" w:rsidP="00891FDD" w:rsidRDefault="00A44447" w14:paraId="3532FDDD" w14:textId="77777777">
      <w:pPr>
        <w:autoSpaceDE w:val="0"/>
        <w:autoSpaceDN w:val="0"/>
        <w:adjustRightInd w:val="0"/>
        <w:spacing w:after="0" w:line="240" w:lineRule="auto"/>
        <w:jc w:val="both"/>
        <w:rPr>
          <w:rFonts w:ascii="Arial" w:hAnsi="Arial" w:cs="Arial"/>
          <w:b/>
          <w:bCs/>
          <w:kern w:val="0"/>
          <w:sz w:val="20"/>
          <w:szCs w:val="20"/>
          <w:lang w:bidi="ar-SA"/>
        </w:rPr>
      </w:pPr>
    </w:p>
    <w:tbl>
      <w:tblPr>
        <w:tblStyle w:val="TableGrid"/>
        <w:tblW w:w="0" w:type="auto"/>
        <w:tblLook w:val="04A0" w:firstRow="1" w:lastRow="0" w:firstColumn="1" w:lastColumn="0" w:noHBand="0" w:noVBand="1"/>
      </w:tblPr>
      <w:tblGrid>
        <w:gridCol w:w="1176"/>
        <w:gridCol w:w="1617"/>
        <w:gridCol w:w="6943"/>
      </w:tblGrid>
      <w:tr w:rsidRPr="00715154" w:rsidR="008E4223" w:rsidTr="2E0F98FD" w14:paraId="771442C2" w14:textId="77777777">
        <w:tc>
          <w:tcPr>
            <w:tcW w:w="9736" w:type="dxa"/>
            <w:gridSpan w:val="3"/>
          </w:tcPr>
          <w:p w:rsidRPr="00715154" w:rsidR="008E4223" w:rsidP="00891FDD" w:rsidRDefault="008E4223" w14:paraId="4219E934" w14:textId="7FED7518">
            <w:pPr>
              <w:autoSpaceDE w:val="0"/>
              <w:autoSpaceDN w:val="0"/>
              <w:adjustRightInd w:val="0"/>
              <w:jc w:val="both"/>
              <w:rPr>
                <w:rFonts w:ascii="Arial" w:hAnsi="Arial" w:cs="Arial"/>
                <w:b/>
                <w:bCs/>
                <w:kern w:val="0"/>
                <w:sz w:val="19"/>
                <w:szCs w:val="19"/>
                <w:lang w:bidi="ar-SA"/>
              </w:rPr>
            </w:pPr>
            <w:r w:rsidRPr="00715154">
              <w:rPr>
                <w:rFonts w:ascii="Arial" w:hAnsi="Arial" w:cs="Arial"/>
                <w:b/>
                <w:bCs/>
                <w:kern w:val="0"/>
                <w:sz w:val="19"/>
                <w:szCs w:val="19"/>
                <w:lang w:bidi="ar-SA"/>
              </w:rPr>
              <w:t>Part 5 – Design elements for all single and grouped dwellings; and multiple dwellings in areas coded less than R30</w:t>
            </w:r>
          </w:p>
        </w:tc>
      </w:tr>
      <w:tr w:rsidRPr="00715154" w:rsidR="009C5099" w:rsidTr="2E0F98FD" w14:paraId="49FCF83D" w14:textId="77777777">
        <w:tc>
          <w:tcPr>
            <w:tcW w:w="1176" w:type="dxa"/>
          </w:tcPr>
          <w:p w:rsidRPr="00715154" w:rsidR="009C5099" w:rsidP="00891FDD" w:rsidRDefault="009C5099" w14:paraId="11428EB1" w14:textId="196218C0">
            <w:pPr>
              <w:autoSpaceDE w:val="0"/>
              <w:autoSpaceDN w:val="0"/>
              <w:adjustRightInd w:val="0"/>
              <w:jc w:val="both"/>
              <w:rPr>
                <w:rFonts w:ascii="Arial" w:hAnsi="Arial" w:cs="Arial"/>
                <w:b/>
                <w:bCs/>
                <w:kern w:val="0"/>
                <w:sz w:val="19"/>
                <w:szCs w:val="19"/>
                <w:lang w:bidi="ar-SA"/>
              </w:rPr>
            </w:pPr>
            <w:r w:rsidRPr="00715154">
              <w:rPr>
                <w:rFonts w:ascii="Arial" w:hAnsi="Arial" w:cs="Arial"/>
                <w:b/>
                <w:bCs/>
                <w:kern w:val="0"/>
                <w:sz w:val="19"/>
                <w:szCs w:val="19"/>
                <w:lang w:bidi="ar-SA"/>
              </w:rPr>
              <w:t>Clause</w:t>
            </w:r>
          </w:p>
        </w:tc>
        <w:tc>
          <w:tcPr>
            <w:tcW w:w="1617" w:type="dxa"/>
          </w:tcPr>
          <w:p w:rsidRPr="00715154" w:rsidR="009C5099" w:rsidP="00891FDD" w:rsidRDefault="009C5099" w14:paraId="4168C6C9" w14:textId="14D37E78">
            <w:pPr>
              <w:autoSpaceDE w:val="0"/>
              <w:autoSpaceDN w:val="0"/>
              <w:adjustRightInd w:val="0"/>
              <w:jc w:val="both"/>
              <w:rPr>
                <w:rFonts w:ascii="Arial" w:hAnsi="Arial" w:cs="Arial"/>
                <w:b/>
                <w:bCs/>
                <w:kern w:val="0"/>
                <w:sz w:val="19"/>
                <w:szCs w:val="19"/>
                <w:lang w:bidi="ar-SA"/>
              </w:rPr>
            </w:pPr>
            <w:r w:rsidRPr="00715154">
              <w:rPr>
                <w:rFonts w:ascii="Arial" w:hAnsi="Arial" w:cs="Arial"/>
                <w:b/>
                <w:bCs/>
                <w:kern w:val="0"/>
                <w:sz w:val="19"/>
                <w:szCs w:val="19"/>
                <w:lang w:bidi="ar-SA"/>
              </w:rPr>
              <w:t xml:space="preserve">Element </w:t>
            </w:r>
          </w:p>
        </w:tc>
        <w:tc>
          <w:tcPr>
            <w:tcW w:w="6943" w:type="dxa"/>
          </w:tcPr>
          <w:p w:rsidRPr="00715154" w:rsidR="009C5099" w:rsidP="00891FDD" w:rsidRDefault="009C5099" w14:paraId="6B9EE67B" w14:textId="4F03B913">
            <w:pPr>
              <w:autoSpaceDE w:val="0"/>
              <w:autoSpaceDN w:val="0"/>
              <w:adjustRightInd w:val="0"/>
              <w:jc w:val="both"/>
              <w:rPr>
                <w:rFonts w:ascii="Arial" w:hAnsi="Arial" w:cs="Arial"/>
                <w:b/>
                <w:bCs/>
                <w:kern w:val="0"/>
                <w:sz w:val="19"/>
                <w:szCs w:val="19"/>
                <w:lang w:bidi="ar-SA"/>
              </w:rPr>
            </w:pPr>
            <w:r w:rsidRPr="00715154">
              <w:rPr>
                <w:rFonts w:ascii="Arial" w:hAnsi="Arial" w:cs="Arial"/>
                <w:b/>
                <w:bCs/>
                <w:kern w:val="0"/>
                <w:sz w:val="19"/>
                <w:szCs w:val="19"/>
                <w:lang w:bidi="ar-SA"/>
              </w:rPr>
              <w:t>Provision</w:t>
            </w:r>
          </w:p>
        </w:tc>
      </w:tr>
      <w:tr w:rsidRPr="00715154" w:rsidR="009C5099" w:rsidTr="2E0F98FD" w14:paraId="0FD6405A" w14:textId="77777777">
        <w:tc>
          <w:tcPr>
            <w:tcW w:w="1176" w:type="dxa"/>
          </w:tcPr>
          <w:p w:rsidRPr="00715154" w:rsidR="009C5099" w:rsidP="00891FDD" w:rsidRDefault="009C5099" w14:paraId="08CC2A3C" w14:textId="6BEA89B7">
            <w:pPr>
              <w:autoSpaceDE w:val="0"/>
              <w:autoSpaceDN w:val="0"/>
              <w:adjustRightInd w:val="0"/>
              <w:jc w:val="both"/>
              <w:rPr>
                <w:rFonts w:ascii="Arial" w:hAnsi="Arial" w:cs="Arial"/>
                <w:kern w:val="0"/>
                <w:sz w:val="19"/>
                <w:szCs w:val="19"/>
                <w:lang w:bidi="ar-SA"/>
              </w:rPr>
            </w:pPr>
            <w:r w:rsidRPr="00715154">
              <w:rPr>
                <w:rFonts w:ascii="Arial" w:hAnsi="Arial" w:cs="Arial"/>
                <w:kern w:val="0"/>
                <w:sz w:val="19"/>
                <w:szCs w:val="19"/>
                <w:lang w:bidi="ar-SA"/>
              </w:rPr>
              <w:t>5.1.2</w:t>
            </w:r>
          </w:p>
        </w:tc>
        <w:tc>
          <w:tcPr>
            <w:tcW w:w="1617" w:type="dxa"/>
          </w:tcPr>
          <w:p w:rsidRPr="00715154" w:rsidR="009C5099" w:rsidP="00891FDD" w:rsidRDefault="009C5099" w14:paraId="1B7CECC2" w14:textId="581540D6">
            <w:pPr>
              <w:autoSpaceDE w:val="0"/>
              <w:autoSpaceDN w:val="0"/>
              <w:adjustRightInd w:val="0"/>
              <w:jc w:val="both"/>
              <w:rPr>
                <w:rFonts w:ascii="Arial" w:hAnsi="Arial" w:cs="Arial"/>
                <w:kern w:val="0"/>
                <w:sz w:val="19"/>
                <w:szCs w:val="19"/>
                <w:lang w:bidi="ar-SA"/>
              </w:rPr>
            </w:pPr>
            <w:r w:rsidRPr="00715154">
              <w:rPr>
                <w:rFonts w:ascii="Arial" w:hAnsi="Arial" w:cs="Arial"/>
                <w:kern w:val="0"/>
                <w:sz w:val="19"/>
                <w:szCs w:val="19"/>
                <w:lang w:bidi="ar-SA"/>
              </w:rPr>
              <w:t xml:space="preserve">Street setback </w:t>
            </w:r>
          </w:p>
        </w:tc>
        <w:tc>
          <w:tcPr>
            <w:tcW w:w="6943" w:type="dxa"/>
          </w:tcPr>
          <w:p w:rsidRPr="00715154" w:rsidR="009C5099" w:rsidP="009C5099" w:rsidRDefault="009C5099" w14:paraId="25A694CD" w14:textId="28B008AF">
            <w:pPr>
              <w:pStyle w:val="ListParagraph"/>
              <w:numPr>
                <w:ilvl w:val="0"/>
                <w:numId w:val="7"/>
              </w:numPr>
              <w:autoSpaceDE w:val="0"/>
              <w:autoSpaceDN w:val="0"/>
              <w:adjustRightInd w:val="0"/>
              <w:ind w:left="360"/>
              <w:jc w:val="both"/>
              <w:rPr>
                <w:rFonts w:ascii="Arial" w:hAnsi="Arial" w:cs="Arial"/>
                <w:kern w:val="0"/>
                <w:sz w:val="19"/>
                <w:szCs w:val="19"/>
                <w:lang w:bidi="ar-SA"/>
              </w:rPr>
            </w:pPr>
            <w:r w:rsidRPr="00715154">
              <w:rPr>
                <w:rFonts w:ascii="Arial" w:hAnsi="Arial" w:cs="Arial"/>
                <w:kern w:val="0"/>
                <w:sz w:val="19"/>
                <w:szCs w:val="19"/>
                <w:lang w:bidi="ar-SA"/>
              </w:rPr>
              <w:t xml:space="preserve">5.1.2 C2.1 i in accordance with Table 1; except that in areas coded R10 to R17.5, Other than carports and garages to be setback 6m from the primary street </w:t>
            </w:r>
            <w:r w:rsidRPr="00715154" w:rsidR="00FC42BF">
              <w:rPr>
                <w:rFonts w:ascii="Arial" w:hAnsi="Arial" w:cs="Arial"/>
                <w:kern w:val="0"/>
                <w:sz w:val="19"/>
                <w:szCs w:val="19"/>
                <w:lang w:bidi="ar-SA"/>
              </w:rPr>
              <w:t>boundary.</w:t>
            </w:r>
          </w:p>
          <w:p w:rsidRPr="00715154" w:rsidR="008E4223" w:rsidP="00764CC8" w:rsidRDefault="008E4223" w14:paraId="2293815B" w14:textId="10269B6A">
            <w:pPr>
              <w:autoSpaceDE w:val="0"/>
              <w:autoSpaceDN w:val="0"/>
              <w:adjustRightInd w:val="0"/>
              <w:jc w:val="both"/>
              <w:rPr>
                <w:rFonts w:ascii="Arial" w:hAnsi="Arial" w:cs="Arial"/>
                <w:kern w:val="0"/>
                <w:sz w:val="19"/>
                <w:szCs w:val="19"/>
                <w:lang w:bidi="ar-SA"/>
              </w:rPr>
            </w:pPr>
          </w:p>
        </w:tc>
      </w:tr>
      <w:tr w:rsidRPr="00715154" w:rsidR="009C5099" w:rsidTr="2E0F98FD" w14:paraId="38005CA5" w14:textId="77777777">
        <w:tc>
          <w:tcPr>
            <w:tcW w:w="1176" w:type="dxa"/>
          </w:tcPr>
          <w:p w:rsidRPr="00715154" w:rsidR="009C5099" w:rsidP="00891FDD" w:rsidRDefault="009C5099" w14:paraId="296F6A54" w14:textId="7A0AAD9F">
            <w:pPr>
              <w:autoSpaceDE w:val="0"/>
              <w:autoSpaceDN w:val="0"/>
              <w:adjustRightInd w:val="0"/>
              <w:jc w:val="both"/>
              <w:rPr>
                <w:rFonts w:ascii="Arial" w:hAnsi="Arial" w:cs="Arial"/>
                <w:kern w:val="0"/>
                <w:sz w:val="19"/>
                <w:szCs w:val="19"/>
                <w:lang w:bidi="ar-SA"/>
              </w:rPr>
            </w:pPr>
            <w:r w:rsidRPr="00715154">
              <w:rPr>
                <w:rFonts w:ascii="Arial" w:hAnsi="Arial" w:cs="Arial"/>
                <w:kern w:val="0"/>
                <w:sz w:val="19"/>
                <w:szCs w:val="19"/>
                <w:lang w:bidi="ar-SA"/>
              </w:rPr>
              <w:t>5.1.3</w:t>
            </w:r>
          </w:p>
        </w:tc>
        <w:tc>
          <w:tcPr>
            <w:tcW w:w="1617" w:type="dxa"/>
          </w:tcPr>
          <w:p w:rsidRPr="00715154" w:rsidR="009C5099" w:rsidP="00891FDD" w:rsidRDefault="009C5099" w14:paraId="324EE3BF" w14:textId="784EF0B3">
            <w:pPr>
              <w:autoSpaceDE w:val="0"/>
              <w:autoSpaceDN w:val="0"/>
              <w:adjustRightInd w:val="0"/>
              <w:jc w:val="both"/>
              <w:rPr>
                <w:rFonts w:ascii="Arial" w:hAnsi="Arial" w:cs="Arial"/>
                <w:kern w:val="0"/>
                <w:sz w:val="19"/>
                <w:szCs w:val="19"/>
                <w:lang w:bidi="ar-SA"/>
              </w:rPr>
            </w:pPr>
            <w:r w:rsidRPr="00715154">
              <w:rPr>
                <w:rFonts w:ascii="Arial" w:hAnsi="Arial" w:cs="Arial"/>
                <w:kern w:val="0"/>
                <w:sz w:val="19"/>
                <w:szCs w:val="19"/>
                <w:lang w:bidi="ar-SA"/>
              </w:rPr>
              <w:t>Boundary Setback</w:t>
            </w:r>
          </w:p>
        </w:tc>
        <w:tc>
          <w:tcPr>
            <w:tcW w:w="6943" w:type="dxa"/>
          </w:tcPr>
          <w:p w:rsidRPr="00715154" w:rsidR="009C5099" w:rsidP="009C5099" w:rsidRDefault="009C5099" w14:paraId="41B9D41B" w14:textId="77777777">
            <w:pPr>
              <w:pStyle w:val="ListParagraph"/>
              <w:numPr>
                <w:ilvl w:val="0"/>
                <w:numId w:val="15"/>
              </w:numPr>
              <w:autoSpaceDE w:val="0"/>
              <w:autoSpaceDN w:val="0"/>
              <w:adjustRightInd w:val="0"/>
              <w:jc w:val="both"/>
              <w:rPr>
                <w:rFonts w:ascii="Arial" w:hAnsi="Arial" w:cs="Arial"/>
                <w:kern w:val="0"/>
                <w:sz w:val="19"/>
                <w:szCs w:val="19"/>
                <w:lang w:bidi="ar-SA"/>
              </w:rPr>
            </w:pPr>
            <w:r w:rsidRPr="00715154">
              <w:rPr>
                <w:rFonts w:ascii="Arial" w:hAnsi="Arial" w:cs="Arial"/>
                <w:kern w:val="0"/>
                <w:sz w:val="19"/>
                <w:szCs w:val="19"/>
                <w:lang w:bidi="ar-SA"/>
              </w:rPr>
              <w:t>5.1.3 C3.1 vi carports with a wall height no greater than 3m and a length no greater than 9m may be built up to the lot boundary.</w:t>
            </w:r>
          </w:p>
          <w:p w:rsidRPr="00715154" w:rsidR="009C5099" w:rsidP="00891FDD" w:rsidRDefault="009C5099" w14:paraId="1783D7F4" w14:textId="057E9332">
            <w:pPr>
              <w:pStyle w:val="ListParagraph"/>
              <w:numPr>
                <w:ilvl w:val="0"/>
                <w:numId w:val="15"/>
              </w:numPr>
              <w:autoSpaceDE w:val="0"/>
              <w:autoSpaceDN w:val="0"/>
              <w:adjustRightInd w:val="0"/>
              <w:jc w:val="both"/>
              <w:rPr>
                <w:rFonts w:ascii="Arial" w:hAnsi="Arial" w:cs="Arial"/>
                <w:kern w:val="0"/>
                <w:sz w:val="19"/>
                <w:szCs w:val="19"/>
                <w:lang w:bidi="ar-SA"/>
              </w:rPr>
            </w:pPr>
            <w:r w:rsidRPr="00715154">
              <w:rPr>
                <w:rFonts w:ascii="Arial" w:hAnsi="Arial" w:cs="Arial"/>
                <w:kern w:val="0"/>
                <w:sz w:val="19"/>
                <w:szCs w:val="19"/>
                <w:lang w:bidi="ar-SA"/>
              </w:rPr>
              <w:t>5.1.3 C3.2 ii in areas coded R12.5</w:t>
            </w:r>
            <w:r w:rsidRPr="00715154" w:rsidR="000213C4">
              <w:rPr>
                <w:rFonts w:ascii="Arial" w:hAnsi="Arial" w:cs="Arial"/>
                <w:kern w:val="0"/>
                <w:sz w:val="19"/>
                <w:szCs w:val="19"/>
                <w:lang w:bidi="ar-SA"/>
              </w:rPr>
              <w:t xml:space="preserve"> - </w:t>
            </w:r>
            <w:r w:rsidRPr="00715154">
              <w:rPr>
                <w:rFonts w:ascii="Arial" w:hAnsi="Arial" w:cs="Arial"/>
                <w:kern w:val="0"/>
                <w:sz w:val="19"/>
                <w:szCs w:val="19"/>
                <w:lang w:bidi="ar-SA"/>
              </w:rPr>
              <w:t xml:space="preserve">R25, walls not higher than 3.5m with an average of 3m or less, up to a maximum length of the greater of 9m or one-third the length of the balance of the lot boundary behind the front setback, to one side boundary only. </w:t>
            </w:r>
          </w:p>
        </w:tc>
      </w:tr>
      <w:tr w:rsidRPr="00715154" w:rsidR="009C5099" w:rsidTr="2E0F98FD" w14:paraId="66EB507A" w14:textId="77777777">
        <w:tc>
          <w:tcPr>
            <w:tcW w:w="1176" w:type="dxa"/>
          </w:tcPr>
          <w:p w:rsidRPr="00715154" w:rsidR="009C5099" w:rsidP="00891FDD" w:rsidRDefault="009C5099" w14:paraId="00EEF7D8" w14:textId="73C2A35B">
            <w:pPr>
              <w:autoSpaceDE w:val="0"/>
              <w:autoSpaceDN w:val="0"/>
              <w:adjustRightInd w:val="0"/>
              <w:jc w:val="both"/>
              <w:rPr>
                <w:rFonts w:ascii="Arial" w:hAnsi="Arial" w:cs="Arial"/>
                <w:kern w:val="0"/>
                <w:sz w:val="19"/>
                <w:szCs w:val="19"/>
                <w:lang w:bidi="ar-SA"/>
              </w:rPr>
            </w:pPr>
            <w:r w:rsidRPr="00715154">
              <w:rPr>
                <w:rFonts w:ascii="Arial" w:hAnsi="Arial" w:cs="Arial"/>
                <w:kern w:val="0"/>
                <w:sz w:val="19"/>
                <w:szCs w:val="19"/>
                <w:lang w:bidi="ar-SA"/>
              </w:rPr>
              <w:t>5.2.1</w:t>
            </w:r>
          </w:p>
        </w:tc>
        <w:tc>
          <w:tcPr>
            <w:tcW w:w="1617" w:type="dxa"/>
          </w:tcPr>
          <w:p w:rsidRPr="00715154" w:rsidR="009C5099" w:rsidP="00891FDD" w:rsidRDefault="009C5099" w14:paraId="6AA6BB09" w14:textId="2AC32DEA">
            <w:pPr>
              <w:autoSpaceDE w:val="0"/>
              <w:autoSpaceDN w:val="0"/>
              <w:adjustRightInd w:val="0"/>
              <w:jc w:val="both"/>
              <w:rPr>
                <w:rFonts w:ascii="Arial" w:hAnsi="Arial" w:cs="Arial"/>
                <w:kern w:val="0"/>
                <w:sz w:val="19"/>
                <w:szCs w:val="19"/>
                <w:lang w:bidi="ar-SA"/>
              </w:rPr>
            </w:pPr>
            <w:r w:rsidRPr="00715154">
              <w:rPr>
                <w:rFonts w:ascii="Arial" w:hAnsi="Arial" w:cs="Arial"/>
                <w:kern w:val="0"/>
                <w:sz w:val="19"/>
                <w:szCs w:val="19"/>
                <w:lang w:bidi="ar-SA"/>
              </w:rPr>
              <w:t>Setback of garages and carports</w:t>
            </w:r>
          </w:p>
        </w:tc>
        <w:tc>
          <w:tcPr>
            <w:tcW w:w="6943" w:type="dxa"/>
          </w:tcPr>
          <w:p w:rsidRPr="00715154" w:rsidR="009C5099" w:rsidP="00891FDD" w:rsidRDefault="009C5099" w14:paraId="19623080" w14:textId="6D5789A7">
            <w:pPr>
              <w:autoSpaceDE w:val="0"/>
              <w:autoSpaceDN w:val="0"/>
              <w:adjustRightInd w:val="0"/>
              <w:jc w:val="both"/>
              <w:rPr>
                <w:rFonts w:ascii="Arial" w:hAnsi="Arial" w:cs="Arial"/>
                <w:kern w:val="0"/>
                <w:sz w:val="19"/>
                <w:szCs w:val="19"/>
                <w:lang w:bidi="ar-SA"/>
              </w:rPr>
            </w:pPr>
            <w:r w:rsidRPr="00715154">
              <w:rPr>
                <w:rFonts w:ascii="Arial" w:hAnsi="Arial" w:cs="Arial"/>
                <w:kern w:val="0"/>
                <w:sz w:val="19"/>
                <w:szCs w:val="19"/>
                <w:lang w:bidi="ar-SA"/>
              </w:rPr>
              <w:t>5.1.2 C2.1 iii, carports set back 1.5m from the primary street.</w:t>
            </w:r>
          </w:p>
        </w:tc>
      </w:tr>
      <w:tr w:rsidRPr="00715154" w:rsidR="56693CF6" w:rsidTr="2E0F98FD" w14:paraId="53E88E88" w14:textId="77777777">
        <w:trPr>
          <w:trHeight w:val="300"/>
        </w:trPr>
        <w:tc>
          <w:tcPr>
            <w:tcW w:w="1176" w:type="dxa"/>
          </w:tcPr>
          <w:p w:rsidRPr="00715154" w:rsidR="75947813" w:rsidP="56693CF6" w:rsidRDefault="75947813" w14:paraId="696BDCB6" w14:textId="007C75CF">
            <w:pPr>
              <w:jc w:val="both"/>
              <w:rPr>
                <w:rFonts w:ascii="Arial" w:hAnsi="Arial" w:cs="Arial"/>
                <w:sz w:val="19"/>
                <w:szCs w:val="19"/>
                <w:lang w:bidi="ar-SA"/>
              </w:rPr>
            </w:pPr>
            <w:r w:rsidRPr="00715154">
              <w:rPr>
                <w:rFonts w:ascii="Arial" w:hAnsi="Arial" w:cs="Arial"/>
                <w:sz w:val="19"/>
                <w:szCs w:val="19"/>
                <w:lang w:bidi="ar-SA"/>
              </w:rPr>
              <w:t>5.3.1</w:t>
            </w:r>
          </w:p>
        </w:tc>
        <w:tc>
          <w:tcPr>
            <w:tcW w:w="1617" w:type="dxa"/>
          </w:tcPr>
          <w:p w:rsidRPr="00715154" w:rsidR="75947813" w:rsidP="56693CF6" w:rsidRDefault="65931E67" w14:paraId="59908CFF" w14:textId="32FFCA4B">
            <w:pPr>
              <w:jc w:val="both"/>
              <w:rPr>
                <w:rFonts w:ascii="Arial" w:hAnsi="Arial" w:cs="Arial"/>
                <w:sz w:val="19"/>
                <w:szCs w:val="19"/>
                <w:lang w:bidi="ar-SA"/>
              </w:rPr>
            </w:pPr>
            <w:r w:rsidRPr="00715154">
              <w:rPr>
                <w:rFonts w:ascii="Arial" w:hAnsi="Arial" w:cs="Arial"/>
                <w:sz w:val="19"/>
                <w:szCs w:val="19"/>
                <w:lang w:bidi="ar-SA"/>
              </w:rPr>
              <w:t>C</w:t>
            </w:r>
            <w:r w:rsidRPr="00715154" w:rsidR="75947813">
              <w:rPr>
                <w:rFonts w:ascii="Arial" w:hAnsi="Arial" w:cs="Arial"/>
                <w:sz w:val="19"/>
                <w:szCs w:val="19"/>
                <w:lang w:bidi="ar-SA"/>
              </w:rPr>
              <w:t>ourtyards</w:t>
            </w:r>
            <w:r w:rsidRPr="00715154" w:rsidR="69B95731">
              <w:rPr>
                <w:rFonts w:ascii="Arial" w:hAnsi="Arial" w:cs="Arial"/>
                <w:sz w:val="19"/>
                <w:szCs w:val="19"/>
                <w:lang w:bidi="ar-SA"/>
              </w:rPr>
              <w:t xml:space="preserve"> patios</w:t>
            </w:r>
          </w:p>
        </w:tc>
        <w:tc>
          <w:tcPr>
            <w:tcW w:w="6943" w:type="dxa"/>
          </w:tcPr>
          <w:p w:rsidRPr="00715154" w:rsidR="75947813" w:rsidP="56693CF6" w:rsidRDefault="75947813" w14:paraId="65DF2700" w14:textId="7F4B8C39">
            <w:pPr>
              <w:jc w:val="both"/>
              <w:rPr>
                <w:rFonts w:ascii="Arial" w:hAnsi="Arial" w:cs="Arial"/>
                <w:sz w:val="19"/>
                <w:szCs w:val="19"/>
                <w:lang w:bidi="ar-SA"/>
              </w:rPr>
            </w:pPr>
            <w:r w:rsidRPr="00715154">
              <w:rPr>
                <w:rFonts w:ascii="Arial" w:hAnsi="Arial" w:cs="Arial"/>
                <w:sz w:val="19"/>
                <w:szCs w:val="19"/>
                <w:lang w:bidi="ar-SA"/>
              </w:rPr>
              <w:t xml:space="preserve">5.3.1 C1.1v - courtyards </w:t>
            </w:r>
            <w:r w:rsidRPr="00715154" w:rsidR="25B72EC6">
              <w:rPr>
                <w:rFonts w:ascii="Arial" w:hAnsi="Arial" w:cs="Arial"/>
                <w:sz w:val="19"/>
                <w:szCs w:val="19"/>
                <w:lang w:bidi="ar-SA"/>
              </w:rPr>
              <w:t>patio permanent roof covering up to two-thirds w</w:t>
            </w:r>
            <w:r w:rsidRPr="00715154" w:rsidR="6903284C">
              <w:rPr>
                <w:rFonts w:ascii="Arial" w:hAnsi="Arial" w:cs="Arial"/>
                <w:sz w:val="19"/>
                <w:szCs w:val="19"/>
                <w:lang w:bidi="ar-SA"/>
              </w:rPr>
              <w:t>h</w:t>
            </w:r>
            <w:r w:rsidRPr="00715154" w:rsidR="25B72EC6">
              <w:rPr>
                <w:rFonts w:ascii="Arial" w:hAnsi="Arial" w:cs="Arial"/>
                <w:sz w:val="19"/>
                <w:szCs w:val="19"/>
                <w:lang w:bidi="ar-SA"/>
              </w:rPr>
              <w:t xml:space="preserve">ere </w:t>
            </w:r>
            <w:r w:rsidRPr="00715154" w:rsidR="30FEF586">
              <w:rPr>
                <w:rFonts w:ascii="Arial" w:hAnsi="Arial" w:cs="Arial"/>
                <w:sz w:val="19"/>
                <w:szCs w:val="19"/>
                <w:lang w:bidi="ar-SA"/>
              </w:rPr>
              <w:t>sufficient</w:t>
            </w:r>
            <w:r w:rsidRPr="00715154" w:rsidR="25B72EC6">
              <w:rPr>
                <w:rFonts w:ascii="Arial" w:hAnsi="Arial" w:cs="Arial"/>
                <w:sz w:val="19"/>
                <w:szCs w:val="19"/>
                <w:lang w:bidi="ar-SA"/>
              </w:rPr>
              <w:t xml:space="preserve"> light and </w:t>
            </w:r>
            <w:r w:rsidRPr="00715154" w:rsidR="3ABB98F9">
              <w:rPr>
                <w:rFonts w:ascii="Arial" w:hAnsi="Arial" w:cs="Arial"/>
                <w:sz w:val="19"/>
                <w:szCs w:val="19"/>
                <w:lang w:bidi="ar-SA"/>
              </w:rPr>
              <w:t xml:space="preserve">natural </w:t>
            </w:r>
            <w:r w:rsidRPr="00715154" w:rsidR="25B72EC6">
              <w:rPr>
                <w:rFonts w:ascii="Arial" w:hAnsi="Arial" w:cs="Arial"/>
                <w:sz w:val="19"/>
                <w:szCs w:val="19"/>
                <w:lang w:bidi="ar-SA"/>
              </w:rPr>
              <w:t xml:space="preserve">ventilation </w:t>
            </w:r>
            <w:r w:rsidRPr="00715154" w:rsidR="5FD57B04">
              <w:rPr>
                <w:rFonts w:ascii="Arial" w:hAnsi="Arial" w:cs="Arial"/>
                <w:sz w:val="19"/>
                <w:szCs w:val="19"/>
                <w:lang w:bidi="ar-SA"/>
              </w:rPr>
              <w:t>is provided.</w:t>
            </w:r>
          </w:p>
        </w:tc>
      </w:tr>
      <w:tr w:rsidRPr="00715154" w:rsidR="009C5099" w:rsidTr="2E0F98FD" w14:paraId="7C1FDE49" w14:textId="77777777">
        <w:tc>
          <w:tcPr>
            <w:tcW w:w="1176" w:type="dxa"/>
          </w:tcPr>
          <w:p w:rsidRPr="00715154" w:rsidR="009C5099" w:rsidP="00891FDD" w:rsidRDefault="009C5099" w14:paraId="6C7B3814" w14:textId="7DBAD542">
            <w:pPr>
              <w:autoSpaceDE w:val="0"/>
              <w:autoSpaceDN w:val="0"/>
              <w:adjustRightInd w:val="0"/>
              <w:jc w:val="both"/>
              <w:rPr>
                <w:rFonts w:ascii="Arial" w:hAnsi="Arial" w:cs="Arial"/>
                <w:kern w:val="0"/>
                <w:sz w:val="19"/>
                <w:szCs w:val="19"/>
                <w:lang w:bidi="ar-SA"/>
              </w:rPr>
            </w:pPr>
            <w:r w:rsidRPr="00715154">
              <w:rPr>
                <w:rFonts w:ascii="Arial" w:hAnsi="Arial" w:cs="Arial"/>
                <w:kern w:val="0"/>
                <w:sz w:val="19"/>
                <w:szCs w:val="19"/>
                <w:lang w:bidi="ar-SA"/>
              </w:rPr>
              <w:t xml:space="preserve">5.3.5 </w:t>
            </w:r>
          </w:p>
        </w:tc>
        <w:tc>
          <w:tcPr>
            <w:tcW w:w="1617" w:type="dxa"/>
          </w:tcPr>
          <w:p w:rsidRPr="00715154" w:rsidR="009C5099" w:rsidP="00891FDD" w:rsidRDefault="009C5099" w14:paraId="4E233659" w14:textId="67591C55">
            <w:pPr>
              <w:autoSpaceDE w:val="0"/>
              <w:autoSpaceDN w:val="0"/>
              <w:adjustRightInd w:val="0"/>
              <w:jc w:val="both"/>
              <w:rPr>
                <w:rFonts w:ascii="Arial" w:hAnsi="Arial" w:cs="Arial"/>
                <w:kern w:val="0"/>
                <w:sz w:val="19"/>
                <w:szCs w:val="19"/>
                <w:lang w:bidi="ar-SA"/>
              </w:rPr>
            </w:pPr>
            <w:r w:rsidRPr="00715154">
              <w:rPr>
                <w:rFonts w:ascii="Arial" w:hAnsi="Arial" w:cs="Arial"/>
                <w:kern w:val="0"/>
                <w:sz w:val="19"/>
                <w:szCs w:val="19"/>
                <w:lang w:bidi="ar-SA"/>
              </w:rPr>
              <w:t>Vehicle Access</w:t>
            </w:r>
          </w:p>
        </w:tc>
        <w:tc>
          <w:tcPr>
            <w:tcW w:w="6943" w:type="dxa"/>
          </w:tcPr>
          <w:p w:rsidRPr="00715154" w:rsidR="009C5099" w:rsidP="009C5099" w:rsidRDefault="4532209B" w14:paraId="7DF23883" w14:textId="5710609B">
            <w:pPr>
              <w:autoSpaceDE w:val="0"/>
              <w:autoSpaceDN w:val="0"/>
              <w:adjustRightInd w:val="0"/>
              <w:jc w:val="both"/>
              <w:rPr>
                <w:rFonts w:ascii="Arial" w:hAnsi="Arial" w:cs="Arial"/>
                <w:kern w:val="0"/>
                <w:sz w:val="19"/>
                <w:szCs w:val="19"/>
                <w:lang w:bidi="ar-SA"/>
              </w:rPr>
            </w:pPr>
            <w:r w:rsidRPr="00715154">
              <w:rPr>
                <w:rFonts w:ascii="Arial" w:hAnsi="Arial" w:cs="Arial"/>
                <w:kern w:val="0"/>
                <w:sz w:val="19"/>
                <w:szCs w:val="19"/>
                <w:lang w:bidi="ar-SA"/>
              </w:rPr>
              <w:t>F</w:t>
            </w:r>
            <w:r w:rsidRPr="00715154" w:rsidR="009C5099">
              <w:rPr>
                <w:rFonts w:ascii="Arial" w:hAnsi="Arial" w:cs="Arial"/>
                <w:kern w:val="0"/>
                <w:sz w:val="19"/>
                <w:szCs w:val="19"/>
                <w:lang w:bidi="ar-SA"/>
              </w:rPr>
              <w:t>rom the primary street frontage.</w:t>
            </w:r>
          </w:p>
          <w:p w:rsidRPr="00715154" w:rsidR="009C5099" w:rsidP="00891FDD" w:rsidRDefault="009C5099" w14:paraId="37E8E181" w14:textId="77777777">
            <w:pPr>
              <w:autoSpaceDE w:val="0"/>
              <w:autoSpaceDN w:val="0"/>
              <w:adjustRightInd w:val="0"/>
              <w:jc w:val="both"/>
              <w:rPr>
                <w:rFonts w:ascii="Arial" w:hAnsi="Arial" w:cs="Arial"/>
                <w:kern w:val="0"/>
                <w:sz w:val="19"/>
                <w:szCs w:val="19"/>
                <w:lang w:bidi="ar-SA"/>
              </w:rPr>
            </w:pPr>
          </w:p>
        </w:tc>
      </w:tr>
      <w:tr w:rsidRPr="00715154" w:rsidR="009C5099" w:rsidTr="2E0F98FD" w14:paraId="613FE0FD" w14:textId="77777777">
        <w:tc>
          <w:tcPr>
            <w:tcW w:w="1176" w:type="dxa"/>
          </w:tcPr>
          <w:p w:rsidRPr="00715154" w:rsidR="009C5099" w:rsidP="00891FDD" w:rsidRDefault="009C5099" w14:paraId="7B3D65FB" w14:textId="0DC58A59">
            <w:pPr>
              <w:autoSpaceDE w:val="0"/>
              <w:autoSpaceDN w:val="0"/>
              <w:adjustRightInd w:val="0"/>
              <w:jc w:val="both"/>
              <w:rPr>
                <w:rFonts w:ascii="Arial" w:hAnsi="Arial" w:cs="Arial"/>
                <w:kern w:val="0"/>
                <w:sz w:val="19"/>
                <w:szCs w:val="19"/>
                <w:lang w:bidi="ar-SA"/>
              </w:rPr>
            </w:pPr>
            <w:r w:rsidRPr="00715154">
              <w:rPr>
                <w:rFonts w:ascii="Arial" w:hAnsi="Arial" w:cs="Arial"/>
                <w:kern w:val="0"/>
                <w:sz w:val="19"/>
                <w:szCs w:val="19"/>
                <w:lang w:bidi="ar-SA"/>
              </w:rPr>
              <w:t>5.3.9</w:t>
            </w:r>
          </w:p>
        </w:tc>
        <w:tc>
          <w:tcPr>
            <w:tcW w:w="1617" w:type="dxa"/>
          </w:tcPr>
          <w:p w:rsidRPr="00715154" w:rsidR="009C5099" w:rsidP="00891FDD" w:rsidRDefault="009C5099" w14:paraId="7D7E52E1" w14:textId="40F2A615">
            <w:pPr>
              <w:autoSpaceDE w:val="0"/>
              <w:autoSpaceDN w:val="0"/>
              <w:adjustRightInd w:val="0"/>
              <w:jc w:val="both"/>
              <w:rPr>
                <w:rFonts w:ascii="Arial" w:hAnsi="Arial" w:cs="Arial"/>
                <w:kern w:val="0"/>
                <w:sz w:val="19"/>
                <w:szCs w:val="19"/>
                <w:lang w:bidi="ar-SA"/>
              </w:rPr>
            </w:pPr>
            <w:r w:rsidRPr="00715154">
              <w:rPr>
                <w:rFonts w:ascii="Arial" w:hAnsi="Arial" w:cs="Arial"/>
                <w:kern w:val="0"/>
                <w:sz w:val="19"/>
                <w:szCs w:val="19"/>
                <w:lang w:bidi="ar-SA"/>
              </w:rPr>
              <w:t>Stormwater management</w:t>
            </w:r>
          </w:p>
        </w:tc>
        <w:tc>
          <w:tcPr>
            <w:tcW w:w="6943" w:type="dxa"/>
          </w:tcPr>
          <w:p w:rsidRPr="00715154" w:rsidR="009C5099" w:rsidP="008E4223" w:rsidRDefault="009C5099" w14:paraId="61D6BBAF" w14:textId="3652FE00">
            <w:pPr>
              <w:pStyle w:val="ListParagraph"/>
              <w:numPr>
                <w:ilvl w:val="0"/>
                <w:numId w:val="13"/>
              </w:numPr>
              <w:autoSpaceDE w:val="0"/>
              <w:autoSpaceDN w:val="0"/>
              <w:adjustRightInd w:val="0"/>
              <w:ind w:left="360"/>
              <w:jc w:val="both"/>
              <w:rPr>
                <w:rFonts w:ascii="Arial" w:hAnsi="Arial" w:cs="Arial"/>
                <w:kern w:val="0"/>
                <w:sz w:val="19"/>
                <w:szCs w:val="19"/>
                <w:lang w:bidi="ar-SA"/>
              </w:rPr>
            </w:pPr>
            <w:r w:rsidRPr="00715154">
              <w:rPr>
                <w:rFonts w:ascii="Arial" w:hAnsi="Arial" w:cs="Arial"/>
                <w:kern w:val="0"/>
                <w:sz w:val="19"/>
                <w:szCs w:val="19"/>
                <w:lang w:bidi="ar-SA"/>
              </w:rPr>
              <w:t xml:space="preserve">C9.1 All water draining from roofs, driveways, communal streets and other impermeable surfaces shall be directed to garden areas or rainwater tanks within the development site where climatic and soil conditions allow for the effective retention of stormwater on-site.  This does not include the localities of Boulder and South Boulder; or lots either wholly or partially within the Gribble Creek </w:t>
            </w:r>
            <w:r w:rsidRPr="00715154" w:rsidR="30CD8DDA">
              <w:rPr>
                <w:rFonts w:ascii="Arial" w:hAnsi="Arial" w:cs="Arial"/>
                <w:kern w:val="0"/>
                <w:sz w:val="19"/>
                <w:szCs w:val="19"/>
                <w:lang w:bidi="ar-SA"/>
              </w:rPr>
              <w:t>Floodplain</w:t>
            </w:r>
            <w:r w:rsidRPr="00715154">
              <w:rPr>
                <w:rFonts w:ascii="Arial" w:hAnsi="Arial" w:cs="Arial"/>
                <w:kern w:val="0"/>
                <w:sz w:val="19"/>
                <w:szCs w:val="19"/>
                <w:lang w:bidi="ar-SA"/>
              </w:rPr>
              <w:t>, as identified in the Gribble Creek Flood Study.</w:t>
            </w:r>
            <w:r w:rsidRPr="00715154" w:rsidR="30CD8DDA">
              <w:rPr>
                <w:rFonts w:ascii="Arial" w:hAnsi="Arial" w:cs="Arial"/>
                <w:kern w:val="0"/>
                <w:sz w:val="19"/>
                <w:szCs w:val="19"/>
                <w:lang w:bidi="ar-SA"/>
              </w:rPr>
              <w:t xml:space="preserve">    </w:t>
            </w:r>
            <w:r w:rsidRPr="00715154">
              <w:rPr>
                <w:rFonts w:ascii="Arial" w:hAnsi="Arial" w:cs="Arial"/>
                <w:kern w:val="0"/>
                <w:sz w:val="19"/>
                <w:szCs w:val="19"/>
                <w:lang w:bidi="ar-SA"/>
              </w:rPr>
              <w:t>Note: Sumps are not acceptable; bubble-up pits may be permissible.</w:t>
            </w:r>
          </w:p>
          <w:p w:rsidRPr="00715154" w:rsidR="009C5099" w:rsidP="009C5099" w:rsidRDefault="009C5099" w14:paraId="05EB1154" w14:textId="0A22B804">
            <w:pPr>
              <w:pStyle w:val="ListParagraph"/>
              <w:numPr>
                <w:ilvl w:val="0"/>
                <w:numId w:val="13"/>
              </w:numPr>
              <w:autoSpaceDE w:val="0"/>
              <w:autoSpaceDN w:val="0"/>
              <w:adjustRightInd w:val="0"/>
              <w:ind w:left="360"/>
              <w:jc w:val="both"/>
              <w:rPr>
                <w:rFonts w:ascii="Arial" w:hAnsi="Arial" w:cs="Arial"/>
                <w:kern w:val="0"/>
                <w:sz w:val="19"/>
                <w:szCs w:val="19"/>
                <w:lang w:bidi="ar-SA"/>
              </w:rPr>
            </w:pPr>
            <w:r w:rsidRPr="00715154">
              <w:rPr>
                <w:rFonts w:ascii="Arial" w:hAnsi="Arial" w:cs="Arial"/>
                <w:kern w:val="0"/>
                <w:sz w:val="19"/>
                <w:szCs w:val="19"/>
                <w:lang w:bidi="ar-SA"/>
              </w:rPr>
              <w:t>C9.2 In all localities, stormwater from dwellings and other substantial buildings may be directed to the street</w:t>
            </w:r>
            <w:r w:rsidRPr="00715154" w:rsidR="701952CC">
              <w:rPr>
                <w:rFonts w:ascii="Arial" w:hAnsi="Arial" w:cs="Arial"/>
                <w:kern w:val="0"/>
                <w:sz w:val="19"/>
                <w:szCs w:val="19"/>
                <w:lang w:bidi="ar-SA"/>
              </w:rPr>
              <w:t xml:space="preserve"> w</w:t>
            </w:r>
            <w:r w:rsidRPr="00715154" w:rsidR="722ECE85">
              <w:rPr>
                <w:rFonts w:ascii="Arial" w:hAnsi="Arial" w:cs="Arial"/>
                <w:kern w:val="0"/>
                <w:sz w:val="19"/>
                <w:szCs w:val="19"/>
                <w:lang w:bidi="ar-SA"/>
              </w:rPr>
              <w:t>ith</w:t>
            </w:r>
            <w:r w:rsidRPr="00715154" w:rsidR="701952CC">
              <w:rPr>
                <w:rFonts w:ascii="Arial" w:hAnsi="Arial" w:cs="Arial"/>
                <w:kern w:val="0"/>
                <w:sz w:val="19"/>
                <w:szCs w:val="19"/>
                <w:lang w:bidi="ar-SA"/>
              </w:rPr>
              <w:t xml:space="preserve"> approval from the City.</w:t>
            </w:r>
          </w:p>
          <w:p w:rsidRPr="00715154" w:rsidR="009C5099" w:rsidP="009C5099" w:rsidRDefault="009C5099" w14:paraId="723E75F3" w14:textId="77777777">
            <w:pPr>
              <w:autoSpaceDE w:val="0"/>
              <w:autoSpaceDN w:val="0"/>
              <w:adjustRightInd w:val="0"/>
              <w:jc w:val="both"/>
              <w:rPr>
                <w:rFonts w:ascii="Arial" w:hAnsi="Arial" w:cs="Arial"/>
                <w:kern w:val="0"/>
                <w:sz w:val="19"/>
                <w:szCs w:val="19"/>
                <w:lang w:bidi="ar-SA"/>
              </w:rPr>
            </w:pPr>
          </w:p>
        </w:tc>
      </w:tr>
    </w:tbl>
    <w:p w:rsidRPr="00715154" w:rsidR="00A4477C" w:rsidP="00891FDD" w:rsidRDefault="00A4477C" w14:paraId="560693AC" w14:textId="77777777">
      <w:pPr>
        <w:spacing w:after="0" w:line="240" w:lineRule="auto"/>
        <w:jc w:val="both"/>
        <w:rPr>
          <w:rFonts w:ascii="Arial" w:hAnsi="Arial" w:eastAsia="Times New Roman" w:cs="Arial"/>
          <w:color w:val="000000"/>
          <w:sz w:val="20"/>
          <w:szCs w:val="20"/>
        </w:rPr>
      </w:pPr>
    </w:p>
    <w:p w:rsidRPr="00715154" w:rsidR="008E4223" w:rsidP="00891FDD" w:rsidRDefault="008E4223" w14:paraId="0CC74DB0" w14:textId="77777777">
      <w:pPr>
        <w:spacing w:after="0" w:line="240" w:lineRule="auto"/>
        <w:jc w:val="both"/>
        <w:rPr>
          <w:rFonts w:ascii="Arial" w:hAnsi="Arial" w:eastAsia="Times New Roman" w:cs="Arial"/>
          <w:color w:val="000000"/>
          <w:sz w:val="20"/>
          <w:szCs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61"/>
        <w:gridCol w:w="4261"/>
      </w:tblGrid>
      <w:tr w:rsidRPr="00715154" w:rsidR="00A4477C" w:rsidTr="74C906F9" w14:paraId="1A12AE35" w14:textId="77777777">
        <w:trPr>
          <w:trHeight w:val="340"/>
          <w:jc w:val="center"/>
        </w:trPr>
        <w:tc>
          <w:tcPr>
            <w:tcW w:w="4261" w:type="dxa"/>
            <w:tcMar/>
            <w:vAlign w:val="center"/>
          </w:tcPr>
          <w:p w:rsidRPr="00715154" w:rsidR="00A4477C" w:rsidP="002C535B" w:rsidRDefault="00A4477C" w14:paraId="2B57BCD1" w14:textId="77777777">
            <w:pPr>
              <w:widowControl w:val="0"/>
              <w:spacing w:after="0" w:line="240" w:lineRule="auto"/>
              <w:rPr>
                <w:rFonts w:ascii="Arial" w:hAnsi="Arial" w:eastAsia="Times New Roman" w:cs="Arial"/>
                <w:i/>
                <w:color w:val="000000"/>
                <w:sz w:val="18"/>
                <w:szCs w:val="18"/>
              </w:rPr>
            </w:pPr>
            <w:r w:rsidRPr="00715154">
              <w:rPr>
                <w:rFonts w:ascii="Arial" w:hAnsi="Arial" w:eastAsia="Times New Roman" w:cs="Arial"/>
                <w:color w:val="000000"/>
                <w:sz w:val="18"/>
                <w:szCs w:val="18"/>
              </w:rPr>
              <w:t xml:space="preserve">Date Adopted: </w:t>
            </w:r>
            <w:r w:rsidRPr="00715154">
              <w:rPr>
                <w:rFonts w:ascii="Arial" w:hAnsi="Arial" w:eastAsia="Times New Roman" w:cs="Arial"/>
                <w:i/>
                <w:color w:val="000000"/>
                <w:sz w:val="18"/>
                <w:szCs w:val="18"/>
                <w:highlight w:val="yellow"/>
              </w:rPr>
              <w:t>Insert OCM details and date</w:t>
            </w:r>
          </w:p>
        </w:tc>
        <w:tc>
          <w:tcPr>
            <w:tcW w:w="4261" w:type="dxa"/>
            <w:tcMar/>
            <w:vAlign w:val="center"/>
          </w:tcPr>
          <w:p w:rsidRPr="00715154" w:rsidR="00A4477C" w:rsidP="002C535B" w:rsidRDefault="00A4477C" w14:paraId="5FF3766A" w14:textId="77777777">
            <w:pPr>
              <w:widowControl w:val="0"/>
              <w:spacing w:after="0" w:line="240" w:lineRule="auto"/>
              <w:rPr>
                <w:rFonts w:ascii="Arial" w:hAnsi="Arial" w:eastAsia="Times New Roman" w:cs="Arial"/>
                <w:i/>
                <w:color w:val="000000"/>
                <w:sz w:val="18"/>
                <w:szCs w:val="18"/>
              </w:rPr>
            </w:pPr>
            <w:r w:rsidRPr="00715154">
              <w:rPr>
                <w:rFonts w:ascii="Arial" w:hAnsi="Arial" w:eastAsia="Times New Roman" w:cs="Arial"/>
                <w:color w:val="000000"/>
                <w:sz w:val="18"/>
                <w:szCs w:val="18"/>
              </w:rPr>
              <w:t xml:space="preserve">Item Number: </w:t>
            </w:r>
            <w:r w:rsidRPr="00715154">
              <w:rPr>
                <w:rFonts w:ascii="Arial" w:hAnsi="Arial" w:eastAsia="Times New Roman" w:cs="Arial"/>
                <w:i/>
                <w:color w:val="000000"/>
                <w:sz w:val="18"/>
                <w:szCs w:val="18"/>
                <w:highlight w:val="yellow"/>
              </w:rPr>
              <w:t>Insert OCM Item No.</w:t>
            </w:r>
          </w:p>
        </w:tc>
      </w:tr>
      <w:tr w:rsidRPr="00715154" w:rsidR="00A4477C" w:rsidTr="74C906F9" w14:paraId="2E79CD13" w14:textId="77777777">
        <w:trPr>
          <w:trHeight w:val="340"/>
          <w:jc w:val="center"/>
        </w:trPr>
        <w:tc>
          <w:tcPr>
            <w:tcW w:w="4261" w:type="dxa"/>
            <w:tcMar/>
            <w:vAlign w:val="center"/>
          </w:tcPr>
          <w:p w:rsidRPr="00715154" w:rsidR="00A4477C" w:rsidP="002C535B" w:rsidRDefault="00A4477C" w14:paraId="59B1D7BB" w14:textId="77777777">
            <w:pPr>
              <w:widowControl w:val="0"/>
              <w:spacing w:after="0" w:line="240" w:lineRule="auto"/>
              <w:rPr>
                <w:rFonts w:ascii="Arial" w:hAnsi="Arial" w:eastAsia="Times New Roman" w:cs="Arial"/>
                <w:color w:val="000000"/>
                <w:sz w:val="18"/>
                <w:szCs w:val="18"/>
              </w:rPr>
            </w:pPr>
            <w:r w:rsidRPr="74C906F9" w:rsidR="00A4477C">
              <w:rPr>
                <w:rFonts w:ascii="Arial" w:hAnsi="Arial" w:eastAsia="Times New Roman" w:cs="Arial"/>
                <w:color w:val="000000" w:themeColor="text1" w:themeTint="FF" w:themeShade="FF"/>
                <w:sz w:val="18"/>
                <w:szCs w:val="18"/>
              </w:rPr>
              <w:t xml:space="preserve">Delegation: </w:t>
            </w:r>
            <w:r w:rsidRPr="74C906F9" w:rsidR="00A4477C">
              <w:rPr>
                <w:rFonts w:ascii="Arial" w:hAnsi="Arial" w:eastAsia="Times New Roman" w:cs="Arial"/>
                <w:color w:val="000000" w:themeColor="text1" w:themeTint="FF" w:themeShade="FF"/>
                <w:sz w:val="18"/>
                <w:szCs w:val="18"/>
              </w:rPr>
              <w:t>Ordinary Council Meeting</w:t>
            </w:r>
          </w:p>
        </w:tc>
        <w:tc>
          <w:tcPr>
            <w:tcW w:w="4261" w:type="dxa"/>
            <w:tcMar/>
            <w:vAlign w:val="center"/>
          </w:tcPr>
          <w:p w:rsidRPr="00715154" w:rsidR="00A4477C" w:rsidP="002C535B" w:rsidRDefault="00A4477C" w14:paraId="16AE0EC8" w14:textId="77777777">
            <w:pPr>
              <w:widowControl w:val="0"/>
              <w:spacing w:after="0" w:line="240" w:lineRule="auto"/>
              <w:rPr>
                <w:rFonts w:ascii="Arial" w:hAnsi="Arial" w:eastAsia="Times New Roman" w:cs="Arial"/>
                <w:color w:val="000000"/>
                <w:sz w:val="18"/>
                <w:szCs w:val="18"/>
              </w:rPr>
            </w:pPr>
            <w:r w:rsidRPr="74C906F9" w:rsidR="00A4477C">
              <w:rPr>
                <w:rFonts w:ascii="Arial" w:hAnsi="Arial" w:eastAsia="Times New Roman" w:cs="Arial"/>
                <w:color w:val="000000" w:themeColor="text1" w:themeTint="FF" w:themeShade="FF"/>
                <w:sz w:val="18"/>
                <w:szCs w:val="18"/>
              </w:rPr>
              <w:t xml:space="preserve">Revision Number: </w:t>
            </w:r>
            <w:r>
              <w:tab/>
            </w:r>
            <w:r w:rsidRPr="74C906F9" w:rsidR="00A4477C">
              <w:rPr>
                <w:rFonts w:ascii="Arial" w:hAnsi="Arial" w:eastAsia="Times New Roman" w:cs="Arial"/>
                <w:color w:val="000000" w:themeColor="text1" w:themeTint="FF" w:themeShade="FF"/>
                <w:sz w:val="18"/>
                <w:szCs w:val="18"/>
              </w:rPr>
              <w:t>1</w:t>
            </w:r>
          </w:p>
        </w:tc>
      </w:tr>
      <w:tr w:rsidRPr="00715154" w:rsidR="00A4477C" w:rsidTr="74C906F9" w14:paraId="1D47779C" w14:textId="77777777">
        <w:trPr>
          <w:trHeight w:val="340"/>
          <w:jc w:val="center"/>
        </w:trPr>
        <w:tc>
          <w:tcPr>
            <w:tcW w:w="8522" w:type="dxa"/>
            <w:gridSpan w:val="2"/>
            <w:tcMar/>
            <w:vAlign w:val="center"/>
          </w:tcPr>
          <w:p w:rsidRPr="00715154" w:rsidR="00A4477C" w:rsidP="002C535B" w:rsidRDefault="00A4477C" w14:paraId="11BD1125" w14:textId="0BE18124">
            <w:pPr>
              <w:widowControl w:val="0"/>
              <w:spacing w:after="0" w:line="240" w:lineRule="auto"/>
              <w:rPr>
                <w:rFonts w:ascii="Arial" w:hAnsi="Arial" w:eastAsia="Times New Roman" w:cs="Arial"/>
                <w:color w:val="000000"/>
                <w:sz w:val="18"/>
                <w:szCs w:val="18"/>
              </w:rPr>
            </w:pPr>
            <w:r w:rsidRPr="74C906F9" w:rsidR="00A4477C">
              <w:rPr>
                <w:rFonts w:ascii="Arial" w:hAnsi="Arial" w:eastAsia="Times New Roman" w:cs="Arial"/>
                <w:color w:val="000000" w:themeColor="text1" w:themeTint="FF" w:themeShade="FF"/>
                <w:sz w:val="18"/>
                <w:szCs w:val="18"/>
              </w:rPr>
              <w:t xml:space="preserve">Authority: </w:t>
            </w:r>
            <w:r w:rsidRPr="74C906F9" w:rsidR="00A4477C">
              <w:rPr>
                <w:rFonts w:ascii="Arial" w:hAnsi="Arial" w:eastAsia="Times New Roman" w:cs="Arial"/>
                <w:color w:val="000000" w:themeColor="text1" w:themeTint="FF" w:themeShade="FF"/>
                <w:sz w:val="18"/>
                <w:szCs w:val="18"/>
              </w:rPr>
              <w:t>City of Kalgoorlie-Boulder Local Planning Scheme No. 2 202</w:t>
            </w:r>
            <w:r w:rsidRPr="74C906F9" w:rsidR="00AA0EA8">
              <w:rPr>
                <w:rFonts w:ascii="Arial" w:hAnsi="Arial" w:eastAsia="Times New Roman" w:cs="Arial"/>
                <w:color w:val="000000" w:themeColor="text1" w:themeTint="FF" w:themeShade="FF"/>
                <w:sz w:val="18"/>
                <w:szCs w:val="18"/>
              </w:rPr>
              <w:t>3</w:t>
            </w:r>
            <w:r w:rsidRPr="74C906F9" w:rsidR="00A4477C">
              <w:rPr>
                <w:rFonts w:ascii="Arial" w:hAnsi="Arial" w:eastAsia="Times New Roman" w:cs="Arial"/>
                <w:color w:val="000000" w:themeColor="text1" w:themeTint="FF" w:themeShade="FF"/>
                <w:sz w:val="18"/>
                <w:szCs w:val="18"/>
              </w:rPr>
              <w:t xml:space="preserve"> (as amended)</w:t>
            </w:r>
          </w:p>
        </w:tc>
      </w:tr>
    </w:tbl>
    <w:p w:rsidRPr="00715154" w:rsidR="00A4477C" w:rsidP="00891FDD" w:rsidRDefault="00A4477C" w14:paraId="59C453DE" w14:textId="77777777">
      <w:pPr>
        <w:spacing w:after="0" w:line="240" w:lineRule="auto"/>
        <w:rPr>
          <w:rFonts w:ascii="Arial" w:hAnsi="Arial" w:eastAsia="Times New Roman" w:cs="Arial"/>
          <w:color w:val="000000"/>
          <w:sz w:val="20"/>
          <w:szCs w:val="20"/>
          <w:shd w:val="clear" w:color="auto" w:fill="FFFFFF"/>
        </w:rPr>
      </w:pPr>
    </w:p>
    <w:sectPr w:rsidRPr="00715154" w:rsidR="00A4477C" w:rsidSect="00715154">
      <w:headerReference w:type="even" r:id="rId8"/>
      <w:headerReference w:type="default" r:id="rId9"/>
      <w:footerReference w:type="even" r:id="rId10"/>
      <w:footerReference w:type="default" r:id="rId11"/>
      <w:headerReference w:type="first" r:id="rId12"/>
      <w:footerReference w:type="first" r:id="rId13"/>
      <w:pgSz w:w="11906" w:h="16838" w:orient="portrait"/>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32DB" w:rsidP="00B94451" w:rsidRDefault="003432DB" w14:paraId="4C823CA7" w14:textId="77777777">
      <w:pPr>
        <w:spacing w:after="0" w:line="240" w:lineRule="auto"/>
      </w:pPr>
      <w:r>
        <w:separator/>
      </w:r>
    </w:p>
  </w:endnote>
  <w:endnote w:type="continuationSeparator" w:id="0">
    <w:p w:rsidR="003432DB" w:rsidP="00B94451" w:rsidRDefault="003432DB" w14:paraId="1725211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6E52" w:rsidRDefault="00D46E52" w14:paraId="519F31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15154" w:rsidP="00715154" w:rsidRDefault="00715154" w14:paraId="1B5F5C40" w14:textId="4A429E4A">
    <w:pPr>
      <w:pStyle w:val="Footer"/>
      <w:tabs>
        <w:tab w:val="clear" w:pos="4513"/>
        <w:tab w:val="clear" w:pos="9026"/>
        <w:tab w:val="left" w:pos="1080"/>
      </w:tabs>
      <w:rPr>
        <w:i/>
        <w:iCs/>
      </w:rPr>
    </w:pPr>
    <w:r>
      <w:rPr>
        <w:i/>
        <w:iCs/>
      </w:rPr>
      <w:t>Residential Design Code Variation</w:t>
    </w:r>
    <w:r w:rsidR="00D46E52">
      <w:rPr>
        <w:i/>
        <w:iCs/>
      </w:rPr>
      <w:t>s</w:t>
    </w:r>
  </w:p>
  <w:p w:rsidR="00715154" w:rsidRDefault="00715154" w14:paraId="1E96A185" w14:textId="4A310D6E">
    <w:pPr>
      <w:pStyle w:val="Footer"/>
    </w:pPr>
    <w:r w:rsidRPr="00FE618F">
      <w:rPr>
        <w:i/>
        <w:iCs/>
        <w:highlight w:val="yellow"/>
      </w:rPr>
      <w:t>Document Date</w:t>
    </w:r>
    <w:r w:rsidRPr="00BD389A">
      <w:rPr>
        <w:rFonts w:ascii="Arial" w:hAnsi="Arial" w:eastAsia="Arial" w:cs="Arial"/>
        <w:noProof/>
        <w:kern w:val="0"/>
        <w:szCs w:val="22"/>
        <w:lang w:val="en-US" w:eastAsia="en-AU" w:bidi="ar-SA"/>
        <w14:ligatures w14:val="none"/>
      </w:rPr>
      <w:drawing>
        <wp:anchor distT="0" distB="0" distL="114300" distR="114300" simplePos="0" relativeHeight="251669504" behindDoc="0" locked="0" layoutInCell="1" allowOverlap="1" wp14:anchorId="021E9C5B" wp14:editId="682892ED">
          <wp:simplePos x="0" y="0"/>
          <wp:positionH relativeFrom="margin">
            <wp:align>right</wp:align>
          </wp:positionH>
          <wp:positionV relativeFrom="bottomMargin">
            <wp:align>top</wp:align>
          </wp:positionV>
          <wp:extent cx="1224116" cy="585216"/>
          <wp:effectExtent l="0" t="0" r="0" b="5715"/>
          <wp:wrapSquare wrapText="bothSides"/>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KB logo stylised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116" cy="585216"/>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5154" w:rsidP="00715154" w:rsidRDefault="00715154" w14:paraId="066EA98C" w14:textId="7A10D82C">
    <w:pPr>
      <w:pStyle w:val="Footer"/>
      <w:tabs>
        <w:tab w:val="clear" w:pos="4513"/>
        <w:tab w:val="clear" w:pos="9026"/>
        <w:tab w:val="left" w:pos="1080"/>
      </w:tabs>
      <w:rPr>
        <w:i/>
        <w:iCs/>
      </w:rPr>
    </w:pPr>
    <w:r>
      <w:rPr>
        <w:i/>
        <w:iCs/>
      </w:rPr>
      <w:t>Residential Design Code Variation</w:t>
    </w:r>
    <w:r w:rsidR="00D46E52">
      <w:rPr>
        <w:i/>
        <w:iCs/>
      </w:rPr>
      <w:t>s</w:t>
    </w:r>
  </w:p>
  <w:p w:rsidR="00715154" w:rsidP="00715154" w:rsidRDefault="00715154" w14:paraId="266EDF06" w14:textId="5E6B1475">
    <w:pPr>
      <w:pStyle w:val="Footer"/>
    </w:pPr>
    <w:r w:rsidRPr="00FE618F">
      <w:rPr>
        <w:i/>
        <w:iCs/>
        <w:highlight w:val="yellow"/>
      </w:rPr>
      <w:t>Document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32DB" w:rsidP="00B94451" w:rsidRDefault="003432DB" w14:paraId="2E6A7162" w14:textId="77777777">
      <w:pPr>
        <w:spacing w:after="0" w:line="240" w:lineRule="auto"/>
      </w:pPr>
      <w:r>
        <w:separator/>
      </w:r>
    </w:p>
  </w:footnote>
  <w:footnote w:type="continuationSeparator" w:id="0">
    <w:p w:rsidR="003432DB" w:rsidP="00B94451" w:rsidRDefault="003432DB" w14:paraId="5D6661E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329" w:rsidRDefault="00000000" w14:paraId="29E7D91A" w14:textId="42428647">
    <w:pPr>
      <w:pStyle w:val="Header"/>
    </w:pPr>
    <w:r>
      <w:rPr>
        <w:noProof/>
      </w:rPr>
      <w:pict w14:anchorId="02884E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066829" style="position:absolute;margin-left:0;margin-top:0;width:480.9pt;height:206.1pt;rotation:315;z-index:-251653120;mso-position-horizontal:center;mso-position-horizontal-relative:margin;mso-position-vertical:center;mso-position-vertical-relative:margin" o:spid="_x0000_s1026" o:allowincell="f" fillcolor="silver" stroked="f" type="#_x0000_t136">
          <v:fill opacity=".5"/>
          <v:textpath style="font-family:&quot;Calibri&quot;;font-size:1pt" string="MODIF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3D49" w:rsidP="00817B68" w:rsidRDefault="00000000" w14:paraId="7BEF3EF1" w14:textId="4DCC445C">
    <w:pPr>
      <w:pStyle w:val="Header"/>
      <w:jc w:val="center"/>
      <w:rPr>
        <w:rFonts w:ascii="Century Gothic" w:hAnsi="Century Gothic"/>
        <w:b/>
        <w:bCs/>
        <w:sz w:val="28"/>
        <w:szCs w:val="36"/>
      </w:rPr>
    </w:pPr>
    <w:r>
      <w:rPr>
        <w:noProof/>
      </w:rPr>
      <w:pict w14:anchorId="208282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066830" style="position:absolute;left:0;text-align:left;margin-left:0;margin-top:0;width:480.9pt;height:206.1pt;rotation:315;z-index:-251651072;mso-position-horizontal:center;mso-position-horizontal-relative:margin;mso-position-vertical:center;mso-position-vertical-relative:margin" o:spid="_x0000_s1027" o:allowincell="f" fillcolor="silver" stroked="f" type="#_x0000_t136">
          <v:fill opacity=".5"/>
          <v:textpath style="font-family:&quot;Calibri&quot;;font-size:1pt" string="MODIFY"/>
          <w10:wrap anchorx="margin" anchory="margin"/>
        </v:shape>
      </w:pict>
    </w:r>
  </w:p>
  <w:p w:rsidR="00717B5F" w:rsidP="00717B5F" w:rsidRDefault="00717B5F" w14:paraId="6507C8CF" w14:textId="21598D30">
    <w:pPr>
      <w:pStyle w:val="Header"/>
      <w:rPr>
        <w:rFonts w:ascii="Century Gothic" w:hAnsi="Century Gothic"/>
        <w:b/>
        <w:bCs/>
        <w:sz w:val="28"/>
        <w:szCs w:val="36"/>
      </w:rPr>
    </w:pPr>
    <w:r>
      <w:rPr>
        <w:rFonts w:ascii="Century Gothic" w:hAnsi="Century Gothic"/>
        <w:b/>
        <w:bCs/>
        <w:sz w:val="28"/>
        <w:szCs w:val="36"/>
      </w:rPr>
      <w:tab/>
    </w:r>
  </w:p>
  <w:p w:rsidR="00717B5F" w:rsidP="00717B5F" w:rsidRDefault="00717B5F" w14:paraId="48B6B55A" w14:textId="23AAC46C">
    <w:pPr>
      <w:pStyle w:val="Header"/>
      <w:rPr>
        <w:rFonts w:ascii="Century Gothic" w:hAnsi="Century Gothic"/>
        <w:b/>
        <w:bCs/>
        <w:sz w:val="28"/>
        <w:szCs w:val="36"/>
      </w:rPr>
    </w:pPr>
  </w:p>
  <w:p w:rsidR="00717B5F" w:rsidP="00717B5F" w:rsidRDefault="00717B5F" w14:paraId="635AAB21" w14:textId="77777777">
    <w:pPr>
      <w:pStyle w:val="Header"/>
      <w:rPr>
        <w:rFonts w:ascii="Century Gothic" w:hAnsi="Century Gothic"/>
        <w:b/>
        <w:bCs/>
        <w:sz w:val="28"/>
        <w:szCs w:val="36"/>
      </w:rPr>
    </w:pPr>
  </w:p>
  <w:p w:rsidR="00717B5F" w:rsidP="00717B5F" w:rsidRDefault="00717B5F" w14:paraId="7B8FACCC" w14:textId="2E206573">
    <w:pPr>
      <w:pStyle w:val="Header"/>
      <w:rPr>
        <w:rFonts w:ascii="Century Gothic" w:hAnsi="Century Gothic"/>
        <w:b/>
        <w:bCs/>
        <w:sz w:val="28"/>
        <w:szCs w:val="36"/>
      </w:rPr>
    </w:pPr>
  </w:p>
  <w:p w:rsidR="00B14E0F" w:rsidP="00717B5F" w:rsidRDefault="00B14E0F" w14:paraId="48CC3583" w14:textId="77777777">
    <w:pPr>
      <w:pStyle w:val="Header"/>
      <w:ind w:left="1350"/>
      <w:rPr>
        <w:rFonts w:ascii="Century Gothic" w:hAnsi="Century Gothic"/>
        <w:b/>
        <w:bCs/>
        <w:sz w:val="28"/>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15154" w:rsidRDefault="00715154" w14:paraId="30635928" w14:textId="696FB5B5">
    <w:pPr>
      <w:pStyle w:val="Header"/>
      <w:rPr>
        <w:noProof/>
      </w:rPr>
    </w:pPr>
    <w:r>
      <w:rPr>
        <w:noProof/>
      </w:rPr>
      <w:drawing>
        <wp:anchor distT="0" distB="0" distL="114300" distR="114300" simplePos="0" relativeHeight="251667456" behindDoc="1" locked="0" layoutInCell="1" allowOverlap="1" wp14:anchorId="496704FC" wp14:editId="7D9AC9E0">
          <wp:simplePos x="0" y="0"/>
          <wp:positionH relativeFrom="page">
            <wp:align>left</wp:align>
          </wp:positionH>
          <wp:positionV relativeFrom="paragraph">
            <wp:posOffset>-445135</wp:posOffset>
          </wp:positionV>
          <wp:extent cx="7576457" cy="10716666"/>
          <wp:effectExtent l="0" t="0" r="5715" b="8890"/>
          <wp:wrapNone/>
          <wp:docPr id="3" name="Picture 3" descr="A picture containing text,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6457" cy="10716666"/>
                  </a:xfrm>
                  <a:prstGeom prst="rect">
                    <a:avLst/>
                  </a:prstGeom>
                </pic:spPr>
              </pic:pic>
            </a:graphicData>
          </a:graphic>
          <wp14:sizeRelH relativeFrom="margin">
            <wp14:pctWidth>0</wp14:pctWidth>
          </wp14:sizeRelH>
          <wp14:sizeRelV relativeFrom="margin">
            <wp14:pctHeight>0</wp14:pctHeight>
          </wp14:sizeRelV>
        </wp:anchor>
      </w:drawing>
    </w:r>
  </w:p>
  <w:p w:rsidR="00715154" w:rsidRDefault="00715154" w14:paraId="79383883" w14:textId="77777777">
    <w:pPr>
      <w:pStyle w:val="Header"/>
      <w:rPr>
        <w:noProof/>
      </w:rPr>
    </w:pPr>
  </w:p>
  <w:p w:rsidR="00715154" w:rsidRDefault="00715154" w14:paraId="45FAFA64" w14:textId="6FA6B4B7">
    <w:pPr>
      <w:pStyle w:val="Header"/>
      <w:rPr>
        <w:noProof/>
      </w:rPr>
    </w:pPr>
  </w:p>
  <w:p w:rsidR="00715154" w:rsidRDefault="00715154" w14:paraId="57B13582" w14:textId="291BEB85">
    <w:pPr>
      <w:pStyle w:val="Header"/>
      <w:rPr>
        <w:noProof/>
      </w:rPr>
    </w:pPr>
  </w:p>
  <w:p w:rsidR="00715154" w:rsidRDefault="00715154" w14:paraId="7E6A5C6B" w14:textId="77777777">
    <w:pPr>
      <w:pStyle w:val="Header"/>
      <w:rPr>
        <w:noProof/>
      </w:rPr>
    </w:pPr>
  </w:p>
  <w:p w:rsidR="00715154" w:rsidRDefault="00715154" w14:paraId="2EB69335" w14:textId="77777777">
    <w:pPr>
      <w:pStyle w:val="Header"/>
      <w:rPr>
        <w:noProof/>
      </w:rPr>
    </w:pPr>
  </w:p>
  <w:p w:rsidR="00715154" w:rsidRDefault="00715154" w14:paraId="28C0E102" w14:textId="77777777">
    <w:pPr>
      <w:pStyle w:val="Header"/>
      <w:rPr>
        <w:noProof/>
      </w:rPr>
    </w:pPr>
  </w:p>
  <w:p w:rsidR="006F3329" w:rsidRDefault="00000000" w14:paraId="4DFE24E1" w14:textId="5661BF0E">
    <w:pPr>
      <w:pStyle w:val="Header"/>
    </w:pPr>
    <w:r>
      <w:rPr>
        <w:noProof/>
      </w:rPr>
      <w:pict w14:anchorId="2C44D7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066828" style="position:absolute;margin-left:0;margin-top:0;width:480.9pt;height:206.1pt;rotation:315;z-index:-251655168;mso-position-horizontal:center;mso-position-horizontal-relative:margin;mso-position-vertical:center;mso-position-vertical-relative:margin" o:spid="_x0000_s1025" o:allowincell="f" fillcolor="silver" stroked="f" type="#_x0000_t136">
          <v:fill opacity=".5"/>
          <v:textpath style="font-family:&quot;Calibri&quot;;font-size:1pt" string="MODIF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63C1"/>
    <w:multiLevelType w:val="hybridMultilevel"/>
    <w:tmpl w:val="38521BD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12951881"/>
    <w:multiLevelType w:val="hybridMultilevel"/>
    <w:tmpl w:val="7088695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25C70B09"/>
    <w:multiLevelType w:val="hybridMultilevel"/>
    <w:tmpl w:val="8CE0E83A"/>
    <w:lvl w:ilvl="0" w:tplc="0F5CBC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101069"/>
    <w:multiLevelType w:val="hybridMultilevel"/>
    <w:tmpl w:val="62B8CB9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3B637B70"/>
    <w:multiLevelType w:val="hybridMultilevel"/>
    <w:tmpl w:val="81B466B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3F142EFB"/>
    <w:multiLevelType w:val="hybridMultilevel"/>
    <w:tmpl w:val="1EAAC18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6" w15:restartNumberingAfterBreak="0">
    <w:nsid w:val="41B909AF"/>
    <w:multiLevelType w:val="hybridMultilevel"/>
    <w:tmpl w:val="82BCD9D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5C631458"/>
    <w:multiLevelType w:val="hybridMultilevel"/>
    <w:tmpl w:val="317EFC1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5CDE76DA"/>
    <w:multiLevelType w:val="hybridMultilevel"/>
    <w:tmpl w:val="D7C0728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5CEA37E3"/>
    <w:multiLevelType w:val="hybridMultilevel"/>
    <w:tmpl w:val="4394F4BA"/>
    <w:lvl w:ilvl="0" w:tplc="0F5CBCB2">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0" w15:restartNumberingAfterBreak="0">
    <w:nsid w:val="6551123C"/>
    <w:multiLevelType w:val="hybridMultilevel"/>
    <w:tmpl w:val="96E662E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68026065"/>
    <w:multiLevelType w:val="hybridMultilevel"/>
    <w:tmpl w:val="A6744D54"/>
    <w:lvl w:ilvl="0" w:tplc="0C090001">
      <w:start w:val="1"/>
      <w:numFmt w:val="bullet"/>
      <w:lvlText w:val=""/>
      <w:lvlJc w:val="left"/>
      <w:pPr>
        <w:ind w:left="780" w:hanging="360"/>
      </w:pPr>
      <w:rPr>
        <w:rFonts w:hint="default" w:ascii="Symbol" w:hAnsi="Symbol"/>
      </w:rPr>
    </w:lvl>
    <w:lvl w:ilvl="1" w:tplc="0C090003" w:tentative="1">
      <w:start w:val="1"/>
      <w:numFmt w:val="bullet"/>
      <w:lvlText w:val="o"/>
      <w:lvlJc w:val="left"/>
      <w:pPr>
        <w:ind w:left="1500" w:hanging="360"/>
      </w:pPr>
      <w:rPr>
        <w:rFonts w:hint="default" w:ascii="Courier New" w:hAnsi="Courier New" w:cs="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abstractNum w:abstractNumId="12" w15:restartNumberingAfterBreak="0">
    <w:nsid w:val="6C4F6DC1"/>
    <w:multiLevelType w:val="hybridMultilevel"/>
    <w:tmpl w:val="C26083D0"/>
    <w:lvl w:ilvl="0" w:tplc="63B6BFE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C0065BB"/>
    <w:multiLevelType w:val="hybridMultilevel"/>
    <w:tmpl w:val="01267A4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7F372983"/>
    <w:multiLevelType w:val="hybridMultilevel"/>
    <w:tmpl w:val="5DE4851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437098099">
    <w:abstractNumId w:val="11"/>
  </w:num>
  <w:num w:numId="2" w16cid:durableId="1683166724">
    <w:abstractNumId w:val="6"/>
  </w:num>
  <w:num w:numId="3" w16cid:durableId="1408186713">
    <w:abstractNumId w:val="4"/>
  </w:num>
  <w:num w:numId="4" w16cid:durableId="6255667">
    <w:abstractNumId w:val="2"/>
  </w:num>
  <w:num w:numId="5" w16cid:durableId="775827779">
    <w:abstractNumId w:val="9"/>
  </w:num>
  <w:num w:numId="6" w16cid:durableId="308023390">
    <w:abstractNumId w:val="0"/>
  </w:num>
  <w:num w:numId="7" w16cid:durableId="152377534">
    <w:abstractNumId w:val="8"/>
  </w:num>
  <w:num w:numId="8" w16cid:durableId="61416279">
    <w:abstractNumId w:val="14"/>
  </w:num>
  <w:num w:numId="9" w16cid:durableId="1833520428">
    <w:abstractNumId w:val="7"/>
  </w:num>
  <w:num w:numId="10" w16cid:durableId="60908239">
    <w:abstractNumId w:val="13"/>
  </w:num>
  <w:num w:numId="11" w16cid:durableId="957763443">
    <w:abstractNumId w:val="3"/>
  </w:num>
  <w:num w:numId="12" w16cid:durableId="991442851">
    <w:abstractNumId w:val="12"/>
  </w:num>
  <w:num w:numId="13" w16cid:durableId="694354460">
    <w:abstractNumId w:val="1"/>
  </w:num>
  <w:num w:numId="14" w16cid:durableId="1179389057">
    <w:abstractNumId w:val="10"/>
  </w:num>
  <w:num w:numId="15" w16cid:durableId="370224465">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086"/>
    <w:rsid w:val="000213C4"/>
    <w:rsid w:val="001B3D49"/>
    <w:rsid w:val="001F7BDE"/>
    <w:rsid w:val="002C2A43"/>
    <w:rsid w:val="003432DB"/>
    <w:rsid w:val="00370CFF"/>
    <w:rsid w:val="003A515D"/>
    <w:rsid w:val="003C443B"/>
    <w:rsid w:val="004C4D88"/>
    <w:rsid w:val="004F4899"/>
    <w:rsid w:val="004F755F"/>
    <w:rsid w:val="00503B8C"/>
    <w:rsid w:val="00504895"/>
    <w:rsid w:val="00535A66"/>
    <w:rsid w:val="005C0F8E"/>
    <w:rsid w:val="005D2DC6"/>
    <w:rsid w:val="005F2DC2"/>
    <w:rsid w:val="00620B75"/>
    <w:rsid w:val="006610CE"/>
    <w:rsid w:val="006C57D1"/>
    <w:rsid w:val="006D02C0"/>
    <w:rsid w:val="006F3329"/>
    <w:rsid w:val="00715154"/>
    <w:rsid w:val="00717B5F"/>
    <w:rsid w:val="00764CC8"/>
    <w:rsid w:val="007673A1"/>
    <w:rsid w:val="00786ABD"/>
    <w:rsid w:val="00791858"/>
    <w:rsid w:val="007A7AE4"/>
    <w:rsid w:val="007F69F2"/>
    <w:rsid w:val="00817B68"/>
    <w:rsid w:val="00891FDD"/>
    <w:rsid w:val="008B20A6"/>
    <w:rsid w:val="008E4223"/>
    <w:rsid w:val="008F5584"/>
    <w:rsid w:val="009422E3"/>
    <w:rsid w:val="00973A61"/>
    <w:rsid w:val="00984110"/>
    <w:rsid w:val="00991FF1"/>
    <w:rsid w:val="009B3FDC"/>
    <w:rsid w:val="009C5099"/>
    <w:rsid w:val="009D56C8"/>
    <w:rsid w:val="009E06EB"/>
    <w:rsid w:val="009E15E7"/>
    <w:rsid w:val="00A44447"/>
    <w:rsid w:val="00A4477C"/>
    <w:rsid w:val="00AA0EA8"/>
    <w:rsid w:val="00AA7F15"/>
    <w:rsid w:val="00B14E0F"/>
    <w:rsid w:val="00B318A7"/>
    <w:rsid w:val="00B61D47"/>
    <w:rsid w:val="00B8738D"/>
    <w:rsid w:val="00B94451"/>
    <w:rsid w:val="00BF4E29"/>
    <w:rsid w:val="00C060D7"/>
    <w:rsid w:val="00C73A0E"/>
    <w:rsid w:val="00D46E52"/>
    <w:rsid w:val="00D84523"/>
    <w:rsid w:val="00D87EE9"/>
    <w:rsid w:val="00EA6D61"/>
    <w:rsid w:val="00ED0EFB"/>
    <w:rsid w:val="00ED71F6"/>
    <w:rsid w:val="00F40086"/>
    <w:rsid w:val="00F5019E"/>
    <w:rsid w:val="00F62BAF"/>
    <w:rsid w:val="00F7727F"/>
    <w:rsid w:val="00F95881"/>
    <w:rsid w:val="00FB06CD"/>
    <w:rsid w:val="00FC42BF"/>
    <w:rsid w:val="00FF0B8B"/>
    <w:rsid w:val="087F0CAA"/>
    <w:rsid w:val="1291B195"/>
    <w:rsid w:val="25B72EC6"/>
    <w:rsid w:val="2D29523B"/>
    <w:rsid w:val="2DE7BE97"/>
    <w:rsid w:val="2E0F98FD"/>
    <w:rsid w:val="30CD8DDA"/>
    <w:rsid w:val="30FEF586"/>
    <w:rsid w:val="359D3CA8"/>
    <w:rsid w:val="36412972"/>
    <w:rsid w:val="3ABB98F9"/>
    <w:rsid w:val="3C3A783B"/>
    <w:rsid w:val="3E4019C1"/>
    <w:rsid w:val="4532209B"/>
    <w:rsid w:val="5195CBD3"/>
    <w:rsid w:val="56693CF6"/>
    <w:rsid w:val="5B2385BC"/>
    <w:rsid w:val="5FD57B04"/>
    <w:rsid w:val="65931E67"/>
    <w:rsid w:val="68E65355"/>
    <w:rsid w:val="6903284C"/>
    <w:rsid w:val="69B95731"/>
    <w:rsid w:val="69F16E05"/>
    <w:rsid w:val="6BD4F341"/>
    <w:rsid w:val="6DC93CDA"/>
    <w:rsid w:val="701952CC"/>
    <w:rsid w:val="722ECE85"/>
    <w:rsid w:val="730F18A8"/>
    <w:rsid w:val="74C906F9"/>
    <w:rsid w:val="75947813"/>
    <w:rsid w:val="78715AD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CCE03"/>
  <w15:chartTrackingRefBased/>
  <w15:docId w15:val="{42198A43-257B-44E3-8F32-5F3F14BDB3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715154"/>
    <w:pPr>
      <w:keepNext/>
      <w:keepLines/>
      <w:spacing w:before="40" w:after="0"/>
      <w:outlineLvl w:val="1"/>
    </w:pPr>
    <w:rPr>
      <w:rFonts w:asciiTheme="majorHAnsi" w:hAnsiTheme="majorHAnsi" w:eastAsiaTheme="majorEastAsia" w:cstheme="majorBidi"/>
      <w:color w:val="2F5496" w:themeColor="accent1" w:themeShade="BF"/>
      <w:sz w:val="26"/>
      <w:szCs w:val="3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94451"/>
    <w:pPr>
      <w:tabs>
        <w:tab w:val="center" w:pos="4513"/>
        <w:tab w:val="right" w:pos="9026"/>
      </w:tabs>
      <w:spacing w:after="0" w:line="240" w:lineRule="auto"/>
    </w:pPr>
  </w:style>
  <w:style w:type="character" w:styleId="HeaderChar" w:customStyle="1">
    <w:name w:val="Header Char"/>
    <w:basedOn w:val="DefaultParagraphFont"/>
    <w:link w:val="Header"/>
    <w:uiPriority w:val="99"/>
    <w:rsid w:val="00B94451"/>
  </w:style>
  <w:style w:type="paragraph" w:styleId="Footer">
    <w:name w:val="footer"/>
    <w:basedOn w:val="Normal"/>
    <w:link w:val="FooterChar"/>
    <w:uiPriority w:val="99"/>
    <w:unhideWhenUsed/>
    <w:rsid w:val="00B94451"/>
    <w:pPr>
      <w:tabs>
        <w:tab w:val="center" w:pos="4513"/>
        <w:tab w:val="right" w:pos="9026"/>
      </w:tabs>
      <w:spacing w:after="0" w:line="240" w:lineRule="auto"/>
    </w:pPr>
  </w:style>
  <w:style w:type="character" w:styleId="FooterChar" w:customStyle="1">
    <w:name w:val="Footer Char"/>
    <w:basedOn w:val="DefaultParagraphFont"/>
    <w:link w:val="Footer"/>
    <w:uiPriority w:val="99"/>
    <w:rsid w:val="00B94451"/>
  </w:style>
  <w:style w:type="paragraph" w:styleId="ListParagraph">
    <w:name w:val="List Paragraph"/>
    <w:basedOn w:val="Normal"/>
    <w:uiPriority w:val="34"/>
    <w:qFormat/>
    <w:rsid w:val="009E06EB"/>
    <w:pPr>
      <w:ind w:left="720"/>
      <w:contextualSpacing/>
    </w:pPr>
  </w:style>
  <w:style w:type="paragraph" w:styleId="Default" w:customStyle="1">
    <w:name w:val="Default"/>
    <w:rsid w:val="009C5099"/>
    <w:pPr>
      <w:autoSpaceDE w:val="0"/>
      <w:autoSpaceDN w:val="0"/>
      <w:adjustRightInd w:val="0"/>
      <w:spacing w:after="0" w:line="240" w:lineRule="auto"/>
    </w:pPr>
    <w:rPr>
      <w:rFonts w:ascii="Calibri" w:hAnsi="Calibri" w:cs="Calibri"/>
      <w:color w:val="000000"/>
      <w:kern w:val="0"/>
      <w:sz w:val="24"/>
      <w:szCs w:val="24"/>
      <w:lang w:bidi="ar-SA"/>
    </w:rPr>
  </w:style>
  <w:style w:type="table" w:styleId="TableGrid">
    <w:name w:val="Table Grid"/>
    <w:basedOn w:val="TableNormal"/>
    <w:uiPriority w:val="39"/>
    <w:rsid w:val="009C50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olicyHeading" w:customStyle="1">
    <w:name w:val="Policy Heading"/>
    <w:basedOn w:val="Normal"/>
    <w:link w:val="PolicyHeadingChar"/>
    <w:autoRedefine/>
    <w:qFormat/>
    <w:rsid w:val="00715154"/>
    <w:pPr>
      <w:spacing w:before="60" w:after="60" w:line="240" w:lineRule="auto"/>
      <w:jc w:val="both"/>
    </w:pPr>
    <w:rPr>
      <w:rFonts w:ascii="Arial" w:hAnsi="Arial" w:cs="Arial"/>
      <w:b/>
      <w:bCs/>
      <w:color w:val="1F3864" w:themeColor="accent1" w:themeShade="80"/>
      <w:sz w:val="40"/>
      <w:szCs w:val="20"/>
    </w:rPr>
  </w:style>
  <w:style w:type="character" w:styleId="Heading2Char" w:customStyle="1">
    <w:name w:val="Heading 2 Char"/>
    <w:basedOn w:val="DefaultParagraphFont"/>
    <w:link w:val="Heading2"/>
    <w:uiPriority w:val="9"/>
    <w:rsid w:val="00715154"/>
    <w:rPr>
      <w:rFonts w:asciiTheme="majorHAnsi" w:hAnsiTheme="majorHAnsi" w:eastAsiaTheme="majorEastAsia" w:cstheme="majorBidi"/>
      <w:color w:val="2F5496" w:themeColor="accent1" w:themeShade="BF"/>
      <w:sz w:val="26"/>
      <w:szCs w:val="33"/>
    </w:rPr>
  </w:style>
  <w:style w:type="character" w:styleId="PolicyHeadingChar" w:customStyle="1">
    <w:name w:val="Policy Heading Char"/>
    <w:basedOn w:val="DefaultParagraphFont"/>
    <w:link w:val="PolicyHeading"/>
    <w:rsid w:val="00715154"/>
    <w:rPr>
      <w:rFonts w:ascii="Arial" w:hAnsi="Arial" w:cs="Arial"/>
      <w:b/>
      <w:bCs/>
      <w:color w:val="1F3864" w:themeColor="accent1" w:themeShade="80"/>
      <w:sz w:val="40"/>
      <w:szCs w:val="20"/>
    </w:rPr>
  </w:style>
  <w:style w:type="paragraph" w:styleId="Heading" w:customStyle="1">
    <w:name w:val="Heading"/>
    <w:basedOn w:val="Heading2"/>
    <w:link w:val="HeadingChar"/>
    <w:qFormat/>
    <w:rsid w:val="00715154"/>
    <w:rPr>
      <w:rFonts w:ascii="Arial" w:hAnsi="Arial"/>
      <w:b/>
      <w:color w:val="1F3864" w:themeColor="accent1" w:themeShade="80"/>
      <w:sz w:val="28"/>
    </w:rPr>
  </w:style>
  <w:style w:type="character" w:styleId="HeadingChar" w:customStyle="1">
    <w:name w:val="Heading Char"/>
    <w:basedOn w:val="Heading2Char"/>
    <w:link w:val="Heading"/>
    <w:rsid w:val="00715154"/>
    <w:rPr>
      <w:rFonts w:ascii="Arial" w:hAnsi="Arial" w:eastAsiaTheme="majorEastAsia" w:cstheme="majorBidi"/>
      <w:b/>
      <w:color w:val="1F3864" w:themeColor="accent1" w:themeShade="80"/>
      <w:sz w:val="28"/>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B6C49-9CA0-4199-A490-4289CA42C4C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Francesca Lefante</dc:creator>
  <keywords/>
  <dc:description/>
  <lastModifiedBy>Anjuli Till</lastModifiedBy>
  <revision>47</revision>
  <dcterms:created xsi:type="dcterms:W3CDTF">2023-05-18T01:31:00.0000000Z</dcterms:created>
  <dcterms:modified xsi:type="dcterms:W3CDTF">2023-09-01T01:55:30.0582064Z</dcterms:modified>
</coreProperties>
</file>