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6A4" w:rsidP="004B7537" w:rsidRDefault="009976A4" w14:paraId="5AF602DC" w14:textId="77777777">
      <w:pPr>
        <w:spacing w:after="0" w:line="276" w:lineRule="auto"/>
        <w:jc w:val="both"/>
        <w:rPr>
          <w:rFonts w:ascii="Century Gothic" w:hAnsi="Century Gothic" w:cs="Arial"/>
          <w:b/>
          <w:bCs/>
          <w:sz w:val="20"/>
          <w:szCs w:val="20"/>
        </w:rPr>
      </w:pPr>
    </w:p>
    <w:p w:rsidR="009976A4" w:rsidP="009976A4" w:rsidRDefault="009976A4" w14:paraId="218DE408" w14:textId="4DC514A7">
      <w:pPr>
        <w:pStyle w:val="Heading1"/>
        <w:rPr>
          <w:b w:val="0"/>
          <w:bCs w:val="0"/>
        </w:rPr>
      </w:pPr>
      <w:r w:rsidR="009976A4">
        <w:rPr/>
        <w:t>HOME BASED BUSINESS</w:t>
      </w:r>
      <w:r w:rsidR="6179D57A">
        <w:rPr/>
        <w:t>ES</w:t>
      </w:r>
      <w:r w:rsidR="009976A4">
        <w:rPr/>
        <w:t xml:space="preserve"> &amp; FAMILY DAY CARE</w:t>
      </w:r>
    </w:p>
    <w:p w:rsidR="009976A4" w:rsidP="009976A4" w:rsidRDefault="009976A4" w14:paraId="7D61990A" w14:textId="6B40A7C1">
      <w:pPr>
        <w:pStyle w:val="Header"/>
        <w:rPr>
          <w:rFonts w:ascii="Century Gothic" w:hAnsi="Century Gothic"/>
          <w:b w:val="1"/>
          <w:bCs w:val="1"/>
          <w:sz w:val="28"/>
          <w:szCs w:val="28"/>
        </w:rPr>
      </w:pPr>
    </w:p>
    <w:p w:rsidR="009976A4" w:rsidP="6430BD15" w:rsidRDefault="009976A4" w14:paraId="38A9BB5E" w14:textId="6201C0E7">
      <w:pPr>
        <w:pStyle w:val="Heading2"/>
      </w:pPr>
      <w:bookmarkStart w:name="_Hlk142399952" w:id="0"/>
      <w:r w:rsidR="009976A4">
        <w:rPr/>
        <w:t xml:space="preserve">POLICY NUMBER: </w:t>
      </w:r>
      <w:r w:rsidR="009976A4">
        <w:rPr/>
        <w:t>LPP</w:t>
      </w:r>
      <w:r w:rsidR="4702A737">
        <w:rPr/>
        <w:t>6</w:t>
      </w:r>
    </w:p>
    <w:bookmarkEnd w:id="0"/>
    <w:p w:rsidR="009976A4" w:rsidP="009976A4" w:rsidRDefault="009976A4" w14:paraId="2A707E4B" w14:textId="77777777">
      <w:pPr>
        <w:pStyle w:val="Header"/>
        <w:rPr>
          <w:rFonts w:ascii="Century Gothic" w:hAnsi="Century Gothic"/>
          <w:b/>
          <w:bCs/>
          <w:sz w:val="28"/>
          <w:szCs w:val="36"/>
        </w:rPr>
      </w:pPr>
    </w:p>
    <w:p w:rsidR="004B7537" w:rsidP="009976A4" w:rsidRDefault="000655C1" w14:paraId="6AFA7B2A" w14:textId="0838EF5C">
      <w:pPr>
        <w:pStyle w:val="Heading2"/>
      </w:pPr>
      <w:r w:rsidRPr="09F52641">
        <w:t>STATUTORY BACKGROUND</w:t>
      </w:r>
    </w:p>
    <w:p w:rsidRPr="009976A4" w:rsidR="009976A4" w:rsidP="009976A4" w:rsidRDefault="009976A4" w14:paraId="0B4356F2" w14:textId="77777777">
      <w:pPr>
        <w:pBdr>
          <w:bottom w:val="single" w:color="0070C0" w:sz="12" w:space="1"/>
        </w:pBdr>
      </w:pPr>
    </w:p>
    <w:p w:rsidRPr="009976A4" w:rsidR="000257CA" w:rsidP="00BE7D92" w:rsidRDefault="004B7537" w14:paraId="3A1A6CF7" w14:textId="5A540616">
      <w:pPr>
        <w:pStyle w:val="Default"/>
        <w:jc w:val="both"/>
        <w:rPr>
          <w:rFonts w:ascii="Arial" w:hAnsi="Arial" w:cs="Arial"/>
          <w:sz w:val="22"/>
          <w:szCs w:val="22"/>
        </w:rPr>
      </w:pPr>
      <w:r w:rsidRPr="009976A4">
        <w:rPr>
          <w:rFonts w:ascii="Arial" w:hAnsi="Arial" w:cs="Arial"/>
          <w:sz w:val="22"/>
          <w:szCs w:val="22"/>
        </w:rPr>
        <w:t xml:space="preserve">This Policy is adopted under Part 2 of Schedule 2, of the </w:t>
      </w:r>
      <w:r w:rsidRPr="009976A4">
        <w:rPr>
          <w:rFonts w:ascii="Arial" w:hAnsi="Arial" w:cs="Arial"/>
          <w:i/>
          <w:iCs/>
          <w:sz w:val="22"/>
          <w:szCs w:val="22"/>
        </w:rPr>
        <w:t>Planning and Development (Local Planning Schemes) Regulations 2015</w:t>
      </w:r>
      <w:r w:rsidRPr="009976A4" w:rsidR="000257CA">
        <w:rPr>
          <w:rFonts w:ascii="Arial" w:hAnsi="Arial" w:cs="Arial"/>
          <w:sz w:val="22"/>
          <w:szCs w:val="22"/>
        </w:rPr>
        <w:t xml:space="preserve">.  This Policy may be cited as Local Planning Policy Home Based Businesses &amp; Family Day Care. </w:t>
      </w:r>
    </w:p>
    <w:p w:rsidRPr="009976A4" w:rsidR="000257CA" w:rsidP="00BE7D92" w:rsidRDefault="000257CA" w14:paraId="59BE7E0D" w14:textId="22D31D9F">
      <w:pPr>
        <w:spacing w:after="0" w:line="276" w:lineRule="auto"/>
        <w:jc w:val="both"/>
        <w:rPr>
          <w:rFonts w:ascii="Arial" w:hAnsi="Arial" w:cs="Arial"/>
          <w:szCs w:val="22"/>
        </w:rPr>
      </w:pPr>
    </w:p>
    <w:p w:rsidRPr="009976A4" w:rsidR="007119B6" w:rsidP="009976A4" w:rsidRDefault="000655C1" w14:paraId="3E84696C" w14:textId="08492305">
      <w:pPr>
        <w:pStyle w:val="Heading2"/>
      </w:pPr>
      <w:r w:rsidRPr="009976A4">
        <w:t xml:space="preserve">PURPOSE  </w:t>
      </w:r>
    </w:p>
    <w:p w:rsidRPr="009976A4" w:rsidR="009976A4" w:rsidP="009976A4" w:rsidRDefault="009976A4" w14:paraId="78D11E13" w14:textId="77777777">
      <w:pPr>
        <w:pBdr>
          <w:bottom w:val="single" w:color="0070C0" w:sz="12" w:space="1"/>
        </w:pBdr>
        <w:rPr>
          <w:rFonts w:ascii="Arial" w:hAnsi="Arial" w:cs="Arial"/>
          <w:szCs w:val="22"/>
        </w:rPr>
      </w:pPr>
    </w:p>
    <w:p w:rsidRPr="009976A4" w:rsidR="000257CA" w:rsidP="00BE7D92" w:rsidRDefault="007119B6" w14:paraId="47D84319" w14:textId="041BAD2A">
      <w:pPr>
        <w:pStyle w:val="Default"/>
        <w:jc w:val="both"/>
        <w:rPr>
          <w:rFonts w:ascii="Arial" w:hAnsi="Arial" w:cs="Arial"/>
          <w:sz w:val="22"/>
          <w:szCs w:val="22"/>
        </w:rPr>
      </w:pPr>
      <w:r w:rsidRPr="009976A4">
        <w:rPr>
          <w:rFonts w:ascii="Arial" w:hAnsi="Arial" w:cs="Arial"/>
          <w:sz w:val="22"/>
          <w:szCs w:val="22"/>
        </w:rPr>
        <w:t>The purpose of this</w:t>
      </w:r>
      <w:r w:rsidRPr="009976A4" w:rsidR="00D5011B">
        <w:rPr>
          <w:rFonts w:ascii="Arial" w:hAnsi="Arial" w:cs="Arial"/>
          <w:sz w:val="22"/>
          <w:szCs w:val="22"/>
        </w:rPr>
        <w:t xml:space="preserve"> p</w:t>
      </w:r>
      <w:r w:rsidRPr="009976A4">
        <w:rPr>
          <w:rFonts w:ascii="Arial" w:hAnsi="Arial" w:cs="Arial"/>
          <w:sz w:val="22"/>
          <w:szCs w:val="22"/>
        </w:rPr>
        <w:t>olicy is to</w:t>
      </w:r>
      <w:r w:rsidRPr="009976A4" w:rsidR="00D5011B">
        <w:rPr>
          <w:rFonts w:ascii="Arial" w:hAnsi="Arial" w:cs="Arial"/>
          <w:sz w:val="22"/>
          <w:szCs w:val="22"/>
        </w:rPr>
        <w:t xml:space="preserve"> provide guidance on</w:t>
      </w:r>
      <w:r w:rsidRPr="009976A4" w:rsidR="6ECFC4CC">
        <w:rPr>
          <w:rFonts w:ascii="Arial" w:hAnsi="Arial" w:cs="Arial"/>
          <w:sz w:val="22"/>
          <w:szCs w:val="22"/>
        </w:rPr>
        <w:t xml:space="preserve"> and</w:t>
      </w:r>
      <w:r w:rsidRPr="009976A4" w:rsidR="00D5011B">
        <w:rPr>
          <w:rFonts w:ascii="Arial" w:hAnsi="Arial" w:cs="Arial"/>
          <w:sz w:val="22"/>
          <w:szCs w:val="22"/>
        </w:rPr>
        <w:t xml:space="preserve"> establish a </w:t>
      </w:r>
      <w:r w:rsidRPr="009976A4">
        <w:rPr>
          <w:rFonts w:ascii="Arial" w:hAnsi="Arial" w:cs="Arial"/>
          <w:sz w:val="22"/>
          <w:szCs w:val="22"/>
        </w:rPr>
        <w:t xml:space="preserve">consistent approach to the assessment of proposed </w:t>
      </w:r>
      <w:r w:rsidRPr="009976A4" w:rsidR="00BE7D92">
        <w:rPr>
          <w:rFonts w:ascii="Arial" w:hAnsi="Arial" w:cs="Arial"/>
          <w:sz w:val="22"/>
          <w:szCs w:val="22"/>
        </w:rPr>
        <w:t>home-based</w:t>
      </w:r>
      <w:r w:rsidRPr="009976A4">
        <w:rPr>
          <w:rFonts w:ascii="Arial" w:hAnsi="Arial" w:cs="Arial"/>
          <w:sz w:val="22"/>
          <w:szCs w:val="22"/>
        </w:rPr>
        <w:t xml:space="preserve"> business developments</w:t>
      </w:r>
      <w:r w:rsidRPr="009976A4" w:rsidR="00D5011B">
        <w:rPr>
          <w:rFonts w:ascii="Arial" w:hAnsi="Arial" w:cs="Arial"/>
          <w:sz w:val="22"/>
          <w:szCs w:val="22"/>
        </w:rPr>
        <w:t xml:space="preserve"> and family day care centres.</w:t>
      </w:r>
    </w:p>
    <w:p w:rsidRPr="009976A4" w:rsidR="004F755F" w:rsidP="00BE7D92" w:rsidRDefault="004F755F" w14:paraId="2C220013" w14:textId="77777777">
      <w:pPr>
        <w:spacing w:after="0" w:line="276" w:lineRule="auto"/>
        <w:jc w:val="both"/>
        <w:rPr>
          <w:rFonts w:ascii="Arial" w:hAnsi="Arial" w:cs="Arial"/>
          <w:szCs w:val="22"/>
        </w:rPr>
      </w:pPr>
    </w:p>
    <w:p w:rsidRPr="009976A4" w:rsidR="00973A61" w:rsidP="009976A4" w:rsidRDefault="004F755F" w14:paraId="1A9374B1" w14:textId="6A704373">
      <w:pPr>
        <w:pStyle w:val="Heading2"/>
      </w:pPr>
      <w:r w:rsidRPr="009976A4">
        <w:t xml:space="preserve">Objectives </w:t>
      </w:r>
    </w:p>
    <w:p w:rsidRPr="009976A4" w:rsidR="009976A4" w:rsidP="009976A4" w:rsidRDefault="009976A4" w14:paraId="6FD88ABC" w14:textId="77777777">
      <w:pPr>
        <w:pBdr>
          <w:bottom w:val="single" w:color="0070C0" w:sz="12" w:space="1"/>
        </w:pBdr>
        <w:rPr>
          <w:rFonts w:ascii="Arial" w:hAnsi="Arial" w:cs="Arial"/>
          <w:szCs w:val="22"/>
        </w:rPr>
      </w:pPr>
    </w:p>
    <w:p w:rsidRPr="009976A4" w:rsidR="005F0C1E" w:rsidP="00B0070C" w:rsidRDefault="004F755F" w14:paraId="5888D031" w14:textId="33AA0F6F">
      <w:pPr>
        <w:spacing w:after="0" w:line="276" w:lineRule="auto"/>
        <w:jc w:val="both"/>
        <w:rPr>
          <w:rFonts w:ascii="Arial" w:hAnsi="Arial" w:cs="Arial"/>
          <w:szCs w:val="22"/>
        </w:rPr>
      </w:pPr>
      <w:r w:rsidRPr="009976A4">
        <w:rPr>
          <w:rFonts w:ascii="Arial" w:hAnsi="Arial" w:cs="Arial"/>
          <w:szCs w:val="22"/>
        </w:rPr>
        <w:t xml:space="preserve">The </w:t>
      </w:r>
      <w:r w:rsidRPr="009976A4" w:rsidR="005F0C1E">
        <w:rPr>
          <w:rFonts w:ascii="Arial" w:hAnsi="Arial" w:cs="Arial"/>
          <w:szCs w:val="22"/>
        </w:rPr>
        <w:t>objectives of the policy are:</w:t>
      </w:r>
    </w:p>
    <w:p w:rsidRPr="009976A4" w:rsidR="000257CA" w:rsidP="00B0070C" w:rsidRDefault="000257CA" w14:paraId="56259FD9" w14:textId="08F557E1">
      <w:pPr>
        <w:pStyle w:val="Default"/>
        <w:numPr>
          <w:ilvl w:val="0"/>
          <w:numId w:val="17"/>
        </w:numPr>
        <w:spacing w:after="18"/>
        <w:jc w:val="both"/>
        <w:rPr>
          <w:rFonts w:ascii="Arial" w:hAnsi="Arial" w:cs="Arial"/>
          <w:sz w:val="22"/>
          <w:szCs w:val="22"/>
        </w:rPr>
      </w:pPr>
      <w:r w:rsidRPr="009976A4">
        <w:rPr>
          <w:rFonts w:ascii="Arial" w:hAnsi="Arial" w:cs="Arial"/>
          <w:sz w:val="22"/>
          <w:szCs w:val="22"/>
        </w:rPr>
        <w:t xml:space="preserve">Development and use of premises should not conflict with or detract from the quality of the streetscape environment within the </w:t>
      </w:r>
      <w:proofErr w:type="gramStart"/>
      <w:r w:rsidRPr="009976A4">
        <w:rPr>
          <w:rFonts w:ascii="Arial" w:hAnsi="Arial" w:cs="Arial"/>
          <w:sz w:val="22"/>
          <w:szCs w:val="22"/>
        </w:rPr>
        <w:t>locality;</w:t>
      </w:r>
      <w:proofErr w:type="gramEnd"/>
      <w:r w:rsidRPr="009976A4">
        <w:rPr>
          <w:rFonts w:ascii="Arial" w:hAnsi="Arial" w:cs="Arial"/>
          <w:sz w:val="22"/>
          <w:szCs w:val="22"/>
        </w:rPr>
        <w:t xml:space="preserve"> </w:t>
      </w:r>
    </w:p>
    <w:p w:rsidRPr="009976A4" w:rsidR="000257CA" w:rsidP="00B0070C" w:rsidRDefault="000257CA" w14:paraId="7C722843" w14:textId="2A5CAF4F">
      <w:pPr>
        <w:pStyle w:val="Default"/>
        <w:numPr>
          <w:ilvl w:val="0"/>
          <w:numId w:val="17"/>
        </w:numPr>
        <w:spacing w:after="18"/>
        <w:jc w:val="both"/>
        <w:rPr>
          <w:rFonts w:ascii="Arial" w:hAnsi="Arial" w:cs="Arial"/>
          <w:sz w:val="22"/>
          <w:szCs w:val="22"/>
        </w:rPr>
      </w:pPr>
      <w:r w:rsidRPr="009976A4">
        <w:rPr>
          <w:rFonts w:ascii="Arial" w:hAnsi="Arial" w:cs="Arial"/>
          <w:sz w:val="22"/>
          <w:szCs w:val="22"/>
        </w:rPr>
        <w:t>Home</w:t>
      </w:r>
      <w:r w:rsidRPr="009976A4" w:rsidR="74F92CDC">
        <w:rPr>
          <w:rFonts w:ascii="Arial" w:hAnsi="Arial" w:cs="Arial"/>
          <w:sz w:val="22"/>
          <w:szCs w:val="22"/>
        </w:rPr>
        <w:t>-</w:t>
      </w:r>
      <w:r w:rsidRPr="009976A4">
        <w:rPr>
          <w:rFonts w:ascii="Arial" w:hAnsi="Arial" w:cs="Arial"/>
          <w:sz w:val="22"/>
          <w:szCs w:val="22"/>
        </w:rPr>
        <w:t xml:space="preserve">based business activities should not impact on the residential character and amenity, particularly in terms of noise and odour </w:t>
      </w:r>
      <w:proofErr w:type="gramStart"/>
      <w:r w:rsidRPr="009976A4">
        <w:rPr>
          <w:rFonts w:ascii="Arial" w:hAnsi="Arial" w:cs="Arial"/>
          <w:sz w:val="22"/>
          <w:szCs w:val="22"/>
        </w:rPr>
        <w:t>emissions;</w:t>
      </w:r>
      <w:proofErr w:type="gramEnd"/>
      <w:r w:rsidRPr="009976A4">
        <w:rPr>
          <w:rFonts w:ascii="Arial" w:hAnsi="Arial" w:cs="Arial"/>
          <w:sz w:val="22"/>
          <w:szCs w:val="22"/>
        </w:rPr>
        <w:t xml:space="preserve"> </w:t>
      </w:r>
    </w:p>
    <w:p w:rsidRPr="009976A4" w:rsidR="000257CA" w:rsidP="00B0070C" w:rsidRDefault="000257CA" w14:paraId="427F89C7" w14:textId="16E82610">
      <w:pPr>
        <w:pStyle w:val="Default"/>
        <w:numPr>
          <w:ilvl w:val="0"/>
          <w:numId w:val="17"/>
        </w:numPr>
        <w:spacing w:after="18"/>
        <w:jc w:val="both"/>
        <w:rPr>
          <w:rFonts w:ascii="Arial" w:hAnsi="Arial" w:cs="Arial"/>
          <w:sz w:val="22"/>
          <w:szCs w:val="22"/>
        </w:rPr>
      </w:pPr>
      <w:r w:rsidRPr="009976A4">
        <w:rPr>
          <w:rFonts w:ascii="Arial" w:hAnsi="Arial" w:cs="Arial"/>
          <w:sz w:val="22"/>
          <w:szCs w:val="22"/>
        </w:rPr>
        <w:t>Home</w:t>
      </w:r>
      <w:r w:rsidRPr="009976A4" w:rsidR="4BE9038C">
        <w:rPr>
          <w:rFonts w:ascii="Arial" w:hAnsi="Arial" w:cs="Arial"/>
          <w:sz w:val="22"/>
          <w:szCs w:val="22"/>
        </w:rPr>
        <w:t>-</w:t>
      </w:r>
      <w:r w:rsidRPr="009976A4">
        <w:rPr>
          <w:rFonts w:ascii="Arial" w:hAnsi="Arial" w:cs="Arial"/>
          <w:sz w:val="22"/>
          <w:szCs w:val="22"/>
        </w:rPr>
        <w:t xml:space="preserve">based business activities should not adversely impact on vehicular circulation or compromise the safety of road users and </w:t>
      </w:r>
      <w:proofErr w:type="gramStart"/>
      <w:r w:rsidRPr="009976A4">
        <w:rPr>
          <w:rFonts w:ascii="Arial" w:hAnsi="Arial" w:cs="Arial"/>
          <w:sz w:val="22"/>
          <w:szCs w:val="22"/>
        </w:rPr>
        <w:t>pedestrians;</w:t>
      </w:r>
      <w:proofErr w:type="gramEnd"/>
      <w:r w:rsidRPr="009976A4">
        <w:rPr>
          <w:rFonts w:ascii="Arial" w:hAnsi="Arial" w:cs="Arial"/>
          <w:sz w:val="22"/>
          <w:szCs w:val="22"/>
        </w:rPr>
        <w:t xml:space="preserve"> </w:t>
      </w:r>
    </w:p>
    <w:p w:rsidRPr="009976A4" w:rsidR="00464666" w:rsidP="00B0070C" w:rsidRDefault="000257CA" w14:paraId="32F459C8" w14:textId="42046C43">
      <w:pPr>
        <w:pStyle w:val="Default"/>
        <w:numPr>
          <w:ilvl w:val="0"/>
          <w:numId w:val="17"/>
        </w:numPr>
        <w:spacing w:after="18"/>
        <w:jc w:val="both"/>
        <w:rPr>
          <w:rFonts w:ascii="Arial" w:hAnsi="Arial" w:cs="Arial"/>
          <w:sz w:val="22"/>
          <w:szCs w:val="22"/>
        </w:rPr>
      </w:pPr>
      <w:r w:rsidRPr="009976A4">
        <w:rPr>
          <w:rFonts w:ascii="Arial" w:hAnsi="Arial" w:cs="Arial"/>
          <w:sz w:val="22"/>
          <w:szCs w:val="22"/>
        </w:rPr>
        <w:t>Home</w:t>
      </w:r>
      <w:r w:rsidRPr="009976A4" w:rsidR="4FC3D8F3">
        <w:rPr>
          <w:rFonts w:ascii="Arial" w:hAnsi="Arial" w:cs="Arial"/>
          <w:sz w:val="22"/>
          <w:szCs w:val="22"/>
        </w:rPr>
        <w:t>-</w:t>
      </w:r>
      <w:r w:rsidRPr="009976A4">
        <w:rPr>
          <w:rFonts w:ascii="Arial" w:hAnsi="Arial" w:cs="Arial"/>
          <w:sz w:val="22"/>
          <w:szCs w:val="22"/>
        </w:rPr>
        <w:t xml:space="preserve">based business activities operate as an ancillary use to a residential use on the same lot/development site; and </w:t>
      </w:r>
    </w:p>
    <w:p w:rsidRPr="009976A4" w:rsidR="000257CA" w:rsidP="00B0070C" w:rsidRDefault="000257CA" w14:paraId="61BB958B" w14:textId="025E5AF9">
      <w:pPr>
        <w:pStyle w:val="Default"/>
        <w:numPr>
          <w:ilvl w:val="0"/>
          <w:numId w:val="17"/>
        </w:numPr>
        <w:spacing w:after="18"/>
        <w:jc w:val="both"/>
        <w:rPr>
          <w:rFonts w:ascii="Arial" w:hAnsi="Arial" w:cs="Arial"/>
          <w:sz w:val="22"/>
          <w:szCs w:val="22"/>
        </w:rPr>
      </w:pPr>
      <w:r w:rsidRPr="009976A4">
        <w:rPr>
          <w:rFonts w:ascii="Arial" w:hAnsi="Arial" w:cs="Arial"/>
          <w:sz w:val="22"/>
          <w:szCs w:val="22"/>
        </w:rPr>
        <w:t>To promote the economic and lifestyle importance of home</w:t>
      </w:r>
      <w:r w:rsidRPr="009976A4" w:rsidR="00492B74">
        <w:rPr>
          <w:rFonts w:ascii="Arial" w:hAnsi="Arial" w:cs="Arial"/>
          <w:sz w:val="22"/>
          <w:szCs w:val="22"/>
        </w:rPr>
        <w:t>-</w:t>
      </w:r>
      <w:r w:rsidRPr="009976A4">
        <w:rPr>
          <w:rFonts w:ascii="Arial" w:hAnsi="Arial" w:cs="Arial"/>
          <w:sz w:val="22"/>
          <w:szCs w:val="22"/>
        </w:rPr>
        <w:t xml:space="preserve">based businesses in the City of </w:t>
      </w:r>
      <w:r w:rsidRPr="009976A4" w:rsidR="0079680E">
        <w:rPr>
          <w:rFonts w:ascii="Arial" w:hAnsi="Arial" w:cs="Arial"/>
          <w:sz w:val="22"/>
          <w:szCs w:val="22"/>
        </w:rPr>
        <w:t>Kalgoorlie</w:t>
      </w:r>
      <w:r w:rsidRPr="009976A4" w:rsidR="35FC48E2">
        <w:rPr>
          <w:rFonts w:ascii="Arial" w:hAnsi="Arial" w:cs="Arial"/>
          <w:sz w:val="22"/>
          <w:szCs w:val="22"/>
        </w:rPr>
        <w:t>-Boulder</w:t>
      </w:r>
      <w:r w:rsidRPr="009976A4" w:rsidR="0079680E">
        <w:rPr>
          <w:rFonts w:ascii="Arial" w:hAnsi="Arial" w:cs="Arial"/>
          <w:sz w:val="22"/>
          <w:szCs w:val="22"/>
        </w:rPr>
        <w:t xml:space="preserve"> and </w:t>
      </w:r>
      <w:r w:rsidRPr="009976A4">
        <w:rPr>
          <w:rFonts w:ascii="Arial" w:hAnsi="Arial" w:cs="Arial"/>
          <w:sz w:val="22"/>
          <w:szCs w:val="22"/>
        </w:rPr>
        <w:t xml:space="preserve">to acknowledge evolving work practices and technology. </w:t>
      </w:r>
    </w:p>
    <w:p w:rsidRPr="009976A4" w:rsidR="004F755F" w:rsidP="00B0070C" w:rsidRDefault="004F755F" w14:paraId="65C3FB6C" w14:textId="77777777">
      <w:pPr>
        <w:spacing w:after="0" w:line="276" w:lineRule="auto"/>
        <w:jc w:val="both"/>
        <w:rPr>
          <w:rFonts w:ascii="Arial" w:hAnsi="Arial" w:cs="Arial"/>
          <w:szCs w:val="22"/>
        </w:rPr>
      </w:pPr>
    </w:p>
    <w:p w:rsidR="000C4751" w:rsidP="009976A4" w:rsidRDefault="000C4751" w14:paraId="185FFCB7" w14:textId="073C4612">
      <w:pPr>
        <w:pStyle w:val="Heading2"/>
      </w:pPr>
      <w:r w:rsidRPr="009976A4">
        <w:t>RELATIONSHIP TO OTHER DOCUMENTS</w:t>
      </w:r>
    </w:p>
    <w:p w:rsidRPr="009976A4" w:rsidR="009976A4" w:rsidP="009976A4" w:rsidRDefault="009976A4" w14:paraId="2E58E733" w14:textId="77777777">
      <w:pPr>
        <w:pBdr>
          <w:bottom w:val="single" w:color="0070C0" w:sz="12" w:space="1"/>
        </w:pBdr>
      </w:pPr>
    </w:p>
    <w:p w:rsidRPr="009976A4" w:rsidR="000C4751" w:rsidP="03CE0BC2" w:rsidRDefault="000C4751" w14:paraId="356EB34D" w14:textId="0A73C107">
      <w:pPr>
        <w:autoSpaceDE w:val="0"/>
        <w:autoSpaceDN w:val="0"/>
        <w:adjustRightInd w:val="0"/>
        <w:spacing w:before="60" w:after="60" w:line="240" w:lineRule="auto"/>
        <w:jc w:val="both"/>
        <w:rPr>
          <w:rFonts w:ascii="Arial" w:hAnsi="Arial" w:cs="Arial"/>
          <w:kern w:val="0"/>
          <w:lang w:bidi="ar-SA"/>
        </w:rPr>
      </w:pPr>
      <w:r w:rsidRPr="03CE0BC2" w:rsidR="000C4751">
        <w:rPr>
          <w:rFonts w:ascii="Arial" w:hAnsi="Arial" w:cs="Arial"/>
          <w:kern w:val="0"/>
          <w:lang w:bidi="ar-SA"/>
        </w:rPr>
        <w:t>This Local Planning Policy forms part of the City of Kalgoorlie</w:t>
      </w:r>
      <w:r w:rsidRPr="03CE0BC2" w:rsidR="00870887">
        <w:rPr>
          <w:rFonts w:ascii="Arial" w:hAnsi="Arial" w:cs="Arial"/>
          <w:kern w:val="0"/>
          <w:lang w:bidi="ar-SA"/>
        </w:rPr>
        <w:t>-Boulder</w:t>
      </w:r>
      <w:r w:rsidRPr="03CE0BC2" w:rsidR="54BE7B39">
        <w:rPr>
          <w:rFonts w:ascii="Arial" w:hAnsi="Arial" w:cs="Arial"/>
          <w:kern w:val="0"/>
          <w:lang w:bidi="ar-SA"/>
        </w:rPr>
        <w:t>'s</w:t>
      </w:r>
      <w:r w:rsidRPr="03CE0BC2" w:rsidR="000C4751">
        <w:rPr>
          <w:rFonts w:ascii="Arial" w:hAnsi="Arial" w:cs="Arial"/>
          <w:kern w:val="0"/>
          <w:lang w:bidi="ar-SA"/>
        </w:rPr>
        <w:t xml:space="preserve"> (the City) local planning policy framework.</w:t>
      </w:r>
      <w:r w:rsidRPr="03CE0BC2" w:rsidR="0975A66E">
        <w:rPr>
          <w:rFonts w:ascii="Arial" w:hAnsi="Arial" w:cs="Arial"/>
          <w:kern w:val="0"/>
          <w:lang w:bidi="ar-SA"/>
        </w:rPr>
        <w:t xml:space="preserve"> </w:t>
      </w:r>
      <w:r w:rsidRPr="03CE0BC2" w:rsidR="000C4751">
        <w:rPr>
          <w:rFonts w:ascii="Arial" w:hAnsi="Arial" w:cs="Arial"/>
          <w:kern w:val="0"/>
          <w:lang w:bidi="ar-SA"/>
        </w:rPr>
        <w:t xml:space="preserve">Where this Policy is inconsistent with the City’s local planning scheme, the local planning scheme prevails. Where this Policy is inconsistent with an adopted Local Development Plan, Activity Centre Plan or Structure Plan, the adopted Local Development Plan, Activity Centre Plan or Structure Plan prevails. </w:t>
      </w:r>
    </w:p>
    <w:p w:rsidRPr="009976A4" w:rsidR="000C4751" w:rsidP="000C4751" w:rsidRDefault="000C4751" w14:paraId="72E15B00" w14:textId="77777777">
      <w:pPr>
        <w:autoSpaceDE w:val="0"/>
        <w:autoSpaceDN w:val="0"/>
        <w:adjustRightInd w:val="0"/>
        <w:spacing w:before="60" w:after="60" w:line="240" w:lineRule="auto"/>
        <w:jc w:val="both"/>
        <w:rPr>
          <w:rFonts w:ascii="Arial" w:hAnsi="Arial" w:cs="Arial"/>
          <w:kern w:val="0"/>
          <w:szCs w:val="22"/>
          <w:lang w:bidi="ar-SA"/>
        </w:rPr>
      </w:pPr>
    </w:p>
    <w:p w:rsidRPr="009976A4" w:rsidR="000C4751" w:rsidP="000C4751" w:rsidRDefault="000C4751" w14:paraId="4A6CFA86" w14:textId="77777777">
      <w:pPr>
        <w:autoSpaceDE w:val="0"/>
        <w:autoSpaceDN w:val="0"/>
        <w:adjustRightInd w:val="0"/>
        <w:spacing w:before="60" w:after="60" w:line="240" w:lineRule="auto"/>
        <w:jc w:val="both"/>
        <w:rPr>
          <w:rFonts w:ascii="Arial" w:hAnsi="Arial" w:cs="Arial"/>
          <w:kern w:val="0"/>
          <w:szCs w:val="22"/>
          <w:lang w:bidi="ar-SA"/>
        </w:rPr>
      </w:pPr>
      <w:r w:rsidRPr="009976A4">
        <w:rPr>
          <w:rFonts w:ascii="Arial" w:hAnsi="Arial" w:cs="Arial"/>
          <w:kern w:val="0"/>
          <w:szCs w:val="22"/>
          <w:lang w:bidi="ar-SA"/>
        </w:rPr>
        <w:lastRenderedPageBreak/>
        <w:t>This Local Planning Policy is not part of the Scheme and does not bind Council in respect of any application for development approval. However, Council shall have due regard to the provisions of the Policy and the objectives which the Policy is designed to achieve before making its determination.</w:t>
      </w:r>
    </w:p>
    <w:p w:rsidRPr="009976A4" w:rsidR="000257CA" w:rsidP="00817B68" w:rsidRDefault="000257CA" w14:paraId="6FB6E345" w14:textId="77777777">
      <w:pPr>
        <w:spacing w:after="0" w:line="276" w:lineRule="auto"/>
        <w:rPr>
          <w:rFonts w:ascii="Arial" w:hAnsi="Arial" w:cs="Arial"/>
          <w:szCs w:val="22"/>
        </w:rPr>
      </w:pPr>
    </w:p>
    <w:p w:rsidR="00A215F7" w:rsidP="009976A4" w:rsidRDefault="00A215F7" w14:paraId="0647E4A7" w14:textId="56F7F661">
      <w:pPr>
        <w:pStyle w:val="Heading2"/>
        <w:rPr>
          <w:lang w:bidi="ar-SA"/>
        </w:rPr>
      </w:pPr>
      <w:r w:rsidRPr="009976A4">
        <w:rPr>
          <w:lang w:bidi="ar-SA"/>
        </w:rPr>
        <w:t xml:space="preserve">APPLICATION OF POLICY </w:t>
      </w:r>
    </w:p>
    <w:p w:rsidRPr="009976A4" w:rsidR="009976A4" w:rsidP="009976A4" w:rsidRDefault="009976A4" w14:paraId="01B3C7FA" w14:textId="77777777">
      <w:pPr>
        <w:pBdr>
          <w:bottom w:val="single" w:color="0070C0" w:sz="12" w:space="1"/>
        </w:pBdr>
        <w:rPr>
          <w:lang w:bidi="ar-SA"/>
        </w:rPr>
      </w:pPr>
    </w:p>
    <w:p w:rsidRPr="009976A4" w:rsidR="00A215F7" w:rsidP="00A215F7" w:rsidRDefault="00A215F7" w14:paraId="0F1B93B1" w14:textId="77777777">
      <w:pPr>
        <w:autoSpaceDE w:val="0"/>
        <w:autoSpaceDN w:val="0"/>
        <w:adjustRightInd w:val="0"/>
        <w:spacing w:after="0" w:line="240" w:lineRule="auto"/>
        <w:jc w:val="both"/>
        <w:rPr>
          <w:rFonts w:ascii="Arial" w:hAnsi="Arial" w:cs="Arial"/>
          <w:kern w:val="0"/>
          <w:szCs w:val="22"/>
          <w:lang w:bidi="ar-SA"/>
        </w:rPr>
      </w:pPr>
      <w:r w:rsidRPr="009976A4">
        <w:rPr>
          <w:rFonts w:ascii="Arial" w:hAnsi="Arial" w:cs="Arial"/>
          <w:kern w:val="0"/>
          <w:szCs w:val="22"/>
          <w:lang w:bidi="ar-SA"/>
        </w:rPr>
        <w:t>This Policy applies to:</w:t>
      </w:r>
    </w:p>
    <w:p w:rsidRPr="009976A4" w:rsidR="000655C1" w:rsidP="003928D2" w:rsidRDefault="003928D2" w14:paraId="3F0978A2" w14:textId="1802EA9A">
      <w:pPr>
        <w:pStyle w:val="ListParagraph"/>
        <w:numPr>
          <w:ilvl w:val="0"/>
          <w:numId w:val="18"/>
        </w:numPr>
        <w:autoSpaceDE w:val="0"/>
        <w:autoSpaceDN w:val="0"/>
        <w:adjustRightInd w:val="0"/>
        <w:spacing w:after="0" w:line="240" w:lineRule="auto"/>
        <w:jc w:val="both"/>
        <w:rPr>
          <w:rFonts w:ascii="Arial" w:hAnsi="Arial" w:cs="Arial"/>
          <w:kern w:val="0"/>
          <w:szCs w:val="22"/>
          <w:lang w:bidi="ar-SA"/>
        </w:rPr>
      </w:pPr>
      <w:r w:rsidRPr="009976A4">
        <w:rPr>
          <w:rFonts w:ascii="Arial" w:hAnsi="Arial" w:cs="Arial"/>
          <w:kern w:val="0"/>
          <w:szCs w:val="22"/>
          <w:lang w:bidi="ar-SA"/>
        </w:rPr>
        <w:t xml:space="preserve">Applications for Development Approval made under Part 7 of the </w:t>
      </w:r>
      <w:r w:rsidRPr="009976A4">
        <w:rPr>
          <w:rFonts w:ascii="Arial" w:hAnsi="Arial" w:cs="Arial"/>
          <w:i/>
          <w:iCs/>
          <w:kern w:val="0"/>
          <w:szCs w:val="22"/>
          <w:lang w:bidi="ar-SA"/>
        </w:rPr>
        <w:t xml:space="preserve">deemed provisions for local planning </w:t>
      </w:r>
      <w:proofErr w:type="gramStart"/>
      <w:r w:rsidRPr="009976A4">
        <w:rPr>
          <w:rFonts w:ascii="Arial" w:hAnsi="Arial" w:cs="Arial"/>
          <w:i/>
          <w:iCs/>
          <w:kern w:val="0"/>
          <w:szCs w:val="22"/>
          <w:lang w:bidi="ar-SA"/>
        </w:rPr>
        <w:t>schemes</w:t>
      </w:r>
      <w:r w:rsidRPr="009976A4">
        <w:rPr>
          <w:rFonts w:ascii="Arial" w:hAnsi="Arial" w:cs="Arial"/>
          <w:kern w:val="0"/>
          <w:szCs w:val="22"/>
          <w:lang w:bidi="ar-SA"/>
        </w:rPr>
        <w:t>;</w:t>
      </w:r>
      <w:proofErr w:type="gramEnd"/>
    </w:p>
    <w:p w:rsidRPr="009976A4" w:rsidR="00595FF8" w:rsidP="00595FF8" w:rsidRDefault="00595FF8" w14:paraId="1223257A" w14:textId="690B620A">
      <w:pPr>
        <w:pStyle w:val="ListParagraph"/>
        <w:numPr>
          <w:ilvl w:val="0"/>
          <w:numId w:val="18"/>
        </w:numPr>
        <w:autoSpaceDE w:val="0"/>
        <w:autoSpaceDN w:val="0"/>
        <w:adjustRightInd w:val="0"/>
        <w:spacing w:after="0" w:line="240" w:lineRule="auto"/>
        <w:jc w:val="both"/>
        <w:rPr>
          <w:rFonts w:ascii="Arial" w:hAnsi="Arial" w:cs="Arial"/>
          <w:kern w:val="0"/>
          <w:szCs w:val="22"/>
          <w:lang w:bidi="ar-SA"/>
        </w:rPr>
      </w:pPr>
      <w:r w:rsidRPr="009976A4">
        <w:rPr>
          <w:rFonts w:ascii="Arial" w:hAnsi="Arial" w:cs="Arial"/>
          <w:szCs w:val="22"/>
        </w:rPr>
        <w:t xml:space="preserve">‘Home Office’ and ‘Home Occupation’ uses are exempt from requiring development approval where permissible under the zone subject to complying with the relevant land use definitions under the Scheme, pursuant to clause 61(2)(d) &amp; 61(3) of the deemed provisions of the </w:t>
      </w:r>
      <w:proofErr w:type="gramStart"/>
      <w:r w:rsidRPr="009976A4">
        <w:rPr>
          <w:rFonts w:ascii="Arial" w:hAnsi="Arial" w:cs="Arial"/>
          <w:szCs w:val="22"/>
        </w:rPr>
        <w:t>Regulations</w:t>
      </w:r>
      <w:r w:rsidRPr="009976A4" w:rsidR="0060245F">
        <w:rPr>
          <w:rFonts w:ascii="Arial" w:hAnsi="Arial" w:cs="Arial"/>
          <w:szCs w:val="22"/>
        </w:rPr>
        <w:t>;</w:t>
      </w:r>
      <w:proofErr w:type="gramEnd"/>
    </w:p>
    <w:p w:rsidRPr="009976A4" w:rsidR="009976A4" w:rsidP="009976A4" w:rsidRDefault="009976A4" w14:paraId="74BCF784" w14:textId="77777777">
      <w:pPr>
        <w:pStyle w:val="ListParagraph"/>
        <w:autoSpaceDE w:val="0"/>
        <w:autoSpaceDN w:val="0"/>
        <w:adjustRightInd w:val="0"/>
        <w:spacing w:after="0" w:line="240" w:lineRule="auto"/>
        <w:jc w:val="both"/>
        <w:rPr>
          <w:rFonts w:ascii="Arial" w:hAnsi="Arial" w:cs="Arial"/>
          <w:kern w:val="0"/>
          <w:szCs w:val="22"/>
          <w:lang w:bidi="ar-SA"/>
        </w:rPr>
      </w:pPr>
    </w:p>
    <w:p w:rsidR="00C0329D" w:rsidP="009976A4" w:rsidRDefault="006A3938" w14:paraId="69AC20DF" w14:textId="4737C030">
      <w:pPr>
        <w:pStyle w:val="Heading2"/>
        <w:rPr>
          <w:lang w:bidi="ar-SA"/>
        </w:rPr>
      </w:pPr>
      <w:r w:rsidRPr="009976A4">
        <w:rPr>
          <w:lang w:bidi="ar-SA"/>
        </w:rPr>
        <w:t>POLICY MEASURES</w:t>
      </w:r>
    </w:p>
    <w:p w:rsidRPr="009976A4" w:rsidR="009976A4" w:rsidP="009976A4" w:rsidRDefault="009976A4" w14:paraId="40D4B925" w14:textId="77777777">
      <w:pPr>
        <w:pBdr>
          <w:bottom w:val="single" w:color="0070C0" w:sz="12" w:space="1"/>
        </w:pBdr>
        <w:rPr>
          <w:lang w:bidi="ar-SA"/>
        </w:rPr>
      </w:pPr>
    </w:p>
    <w:p w:rsidRPr="009976A4" w:rsidR="00C0329D" w:rsidP="006A3938" w:rsidRDefault="00C0329D" w14:paraId="10698D33" w14:textId="0B9EB312">
      <w:pPr>
        <w:autoSpaceDE w:val="0"/>
        <w:autoSpaceDN w:val="0"/>
        <w:adjustRightInd w:val="0"/>
        <w:spacing w:before="60" w:after="60" w:line="240" w:lineRule="auto"/>
        <w:jc w:val="both"/>
        <w:rPr>
          <w:rFonts w:ascii="Arial" w:hAnsi="Arial" w:cs="Arial"/>
          <w:b/>
          <w:bCs/>
          <w:kern w:val="0"/>
          <w:szCs w:val="22"/>
          <w:lang w:bidi="ar-SA"/>
        </w:rPr>
      </w:pPr>
      <w:r w:rsidRPr="009976A4">
        <w:rPr>
          <w:rFonts w:ascii="Arial" w:hAnsi="Arial" w:cs="Arial"/>
          <w:szCs w:val="22"/>
        </w:rPr>
        <w:t>The development and use of land for a home</w:t>
      </w:r>
      <w:r w:rsidRPr="009976A4" w:rsidR="75745861">
        <w:rPr>
          <w:rFonts w:ascii="Arial" w:hAnsi="Arial" w:cs="Arial"/>
          <w:szCs w:val="22"/>
        </w:rPr>
        <w:t>-</w:t>
      </w:r>
      <w:r w:rsidRPr="009976A4">
        <w:rPr>
          <w:rFonts w:ascii="Arial" w:hAnsi="Arial" w:cs="Arial"/>
          <w:szCs w:val="22"/>
        </w:rPr>
        <w:t>based business is to be in accordance with the provisions of the Scheme (including land use definitions) and the following development requirements of th</w:t>
      </w:r>
      <w:r w:rsidRPr="009976A4" w:rsidR="002136E7">
        <w:rPr>
          <w:rFonts w:ascii="Arial" w:hAnsi="Arial" w:cs="Arial"/>
          <w:szCs w:val="22"/>
        </w:rPr>
        <w:t xml:space="preserve">e </w:t>
      </w:r>
      <w:r w:rsidRPr="009976A4" w:rsidR="0F14AA7B">
        <w:rPr>
          <w:rFonts w:ascii="Arial" w:hAnsi="Arial" w:cs="Arial"/>
          <w:szCs w:val="22"/>
        </w:rPr>
        <w:t xml:space="preserve">Policy </w:t>
      </w:r>
      <w:r w:rsidRPr="009976A4" w:rsidR="002136E7">
        <w:rPr>
          <w:rFonts w:ascii="Arial" w:hAnsi="Arial" w:cs="Arial"/>
          <w:szCs w:val="22"/>
        </w:rPr>
        <w:t xml:space="preserve">as </w:t>
      </w:r>
      <w:r w:rsidRPr="009976A4" w:rsidR="005E13F8">
        <w:rPr>
          <w:rFonts w:ascii="Arial" w:hAnsi="Arial" w:cs="Arial"/>
          <w:szCs w:val="22"/>
        </w:rPr>
        <w:t>set out</w:t>
      </w:r>
      <w:r w:rsidRPr="009976A4" w:rsidR="002136E7">
        <w:rPr>
          <w:rFonts w:ascii="Arial" w:hAnsi="Arial" w:cs="Arial"/>
          <w:szCs w:val="22"/>
        </w:rPr>
        <w:t xml:space="preserve"> in the Table below.</w:t>
      </w:r>
    </w:p>
    <w:p w:rsidRPr="009976A4" w:rsidR="006A3938" w:rsidP="006A3938" w:rsidRDefault="006A3938" w14:paraId="14F227EC" w14:textId="77777777">
      <w:pPr>
        <w:autoSpaceDE w:val="0"/>
        <w:autoSpaceDN w:val="0"/>
        <w:adjustRightInd w:val="0"/>
        <w:spacing w:after="0" w:line="240" w:lineRule="auto"/>
        <w:jc w:val="both"/>
        <w:rPr>
          <w:rFonts w:ascii="Arial" w:hAnsi="Arial" w:cs="Arial"/>
          <w:kern w:val="0"/>
          <w:szCs w:val="22"/>
          <w:lang w:bidi="ar-SA"/>
        </w:rPr>
      </w:pPr>
    </w:p>
    <w:tbl>
      <w:tblPr>
        <w:tblStyle w:val="TableGrid"/>
        <w:tblW w:w="9736" w:type="dxa"/>
        <w:tblLook w:val="04A0" w:firstRow="1" w:lastRow="0" w:firstColumn="1" w:lastColumn="0" w:noHBand="0" w:noVBand="1"/>
      </w:tblPr>
      <w:tblGrid>
        <w:gridCol w:w="1800"/>
        <w:gridCol w:w="3775"/>
        <w:gridCol w:w="4161"/>
      </w:tblGrid>
      <w:tr w:rsidRPr="009976A4" w:rsidR="00C0329D" w:rsidTr="03CE0BC2" w14:paraId="5BA0C19F" w14:textId="77777777">
        <w:tc>
          <w:tcPr>
            <w:tcW w:w="1800" w:type="dxa"/>
            <w:tcMar/>
          </w:tcPr>
          <w:p w:rsidRPr="009976A4" w:rsidR="00C0329D" w:rsidP="006A3938" w:rsidRDefault="00C0329D" w14:paraId="6D1C6BF4" w14:textId="77777777">
            <w:pPr>
              <w:autoSpaceDE w:val="0"/>
              <w:autoSpaceDN w:val="0"/>
              <w:adjustRightInd w:val="0"/>
              <w:jc w:val="both"/>
              <w:rPr>
                <w:rFonts w:ascii="Arial" w:hAnsi="Arial" w:cs="Arial"/>
                <w:b/>
                <w:bCs/>
                <w:kern w:val="0"/>
                <w:szCs w:val="22"/>
                <w:lang w:bidi="ar-SA"/>
              </w:rPr>
            </w:pPr>
          </w:p>
        </w:tc>
        <w:tc>
          <w:tcPr>
            <w:tcW w:w="3775" w:type="dxa"/>
            <w:tcMar/>
          </w:tcPr>
          <w:p w:rsidRPr="009976A4" w:rsidR="00C0329D" w:rsidP="006A3938" w:rsidRDefault="00C0329D" w14:paraId="57239560" w14:textId="27C738F0">
            <w:pPr>
              <w:autoSpaceDE w:val="0"/>
              <w:autoSpaceDN w:val="0"/>
              <w:adjustRightInd w:val="0"/>
              <w:jc w:val="both"/>
              <w:rPr>
                <w:rFonts w:ascii="Arial" w:hAnsi="Arial" w:cs="Arial"/>
                <w:b/>
                <w:bCs/>
                <w:kern w:val="0"/>
                <w:szCs w:val="22"/>
                <w:lang w:bidi="ar-SA"/>
              </w:rPr>
            </w:pPr>
            <w:r w:rsidRPr="009976A4">
              <w:rPr>
                <w:rFonts w:ascii="Arial" w:hAnsi="Arial" w:cs="Arial"/>
                <w:b/>
                <w:bCs/>
                <w:kern w:val="0"/>
                <w:szCs w:val="22"/>
                <w:lang w:bidi="ar-SA"/>
              </w:rPr>
              <w:t>Home</w:t>
            </w:r>
            <w:r w:rsidRPr="009976A4" w:rsidR="30C0EFA7">
              <w:rPr>
                <w:rFonts w:ascii="Arial" w:hAnsi="Arial" w:cs="Arial"/>
                <w:b/>
                <w:bCs/>
                <w:kern w:val="0"/>
                <w:szCs w:val="22"/>
                <w:lang w:bidi="ar-SA"/>
              </w:rPr>
              <w:t>-</w:t>
            </w:r>
            <w:r w:rsidRPr="009976A4">
              <w:rPr>
                <w:rFonts w:ascii="Arial" w:hAnsi="Arial" w:cs="Arial"/>
                <w:b/>
                <w:bCs/>
                <w:kern w:val="0"/>
                <w:szCs w:val="22"/>
                <w:lang w:bidi="ar-SA"/>
              </w:rPr>
              <w:t>Based Business</w:t>
            </w:r>
          </w:p>
        </w:tc>
        <w:tc>
          <w:tcPr>
            <w:tcW w:w="4161" w:type="dxa"/>
            <w:tcMar/>
          </w:tcPr>
          <w:p w:rsidRPr="009976A4" w:rsidR="00C0329D" w:rsidP="006A3938" w:rsidRDefault="00C0329D" w14:paraId="0B266942" w14:textId="55E6ADBA">
            <w:pPr>
              <w:autoSpaceDE w:val="0"/>
              <w:autoSpaceDN w:val="0"/>
              <w:adjustRightInd w:val="0"/>
              <w:jc w:val="both"/>
              <w:rPr>
                <w:rFonts w:ascii="Arial" w:hAnsi="Arial" w:cs="Arial"/>
                <w:b/>
                <w:bCs/>
                <w:kern w:val="0"/>
                <w:szCs w:val="22"/>
                <w:lang w:bidi="ar-SA"/>
              </w:rPr>
            </w:pPr>
            <w:r w:rsidRPr="009976A4">
              <w:rPr>
                <w:rFonts w:ascii="Arial" w:hAnsi="Arial" w:cs="Arial"/>
                <w:b/>
                <w:bCs/>
                <w:kern w:val="0"/>
                <w:szCs w:val="22"/>
                <w:lang w:bidi="ar-SA"/>
              </w:rPr>
              <w:t>Family Day Care</w:t>
            </w:r>
          </w:p>
        </w:tc>
      </w:tr>
      <w:tr w:rsidRPr="009976A4" w:rsidR="00167E1A" w:rsidTr="03CE0BC2" w14:paraId="1D4BBE4C" w14:textId="77777777">
        <w:tc>
          <w:tcPr>
            <w:tcW w:w="1800" w:type="dxa"/>
            <w:tcMar/>
          </w:tcPr>
          <w:p w:rsidRPr="009976A4" w:rsidR="00167E1A" w:rsidP="006A3938" w:rsidRDefault="00167E1A" w14:paraId="6C3DECDB" w14:textId="2569FB71">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t xml:space="preserve">General </w:t>
            </w:r>
          </w:p>
        </w:tc>
        <w:tc>
          <w:tcPr>
            <w:tcW w:w="3775" w:type="dxa"/>
            <w:tcMar/>
          </w:tcPr>
          <w:p w:rsidRPr="009976A4" w:rsidR="00167E1A" w:rsidP="006A3938" w:rsidRDefault="2DE465C4" w14:paraId="1EB470C4" w14:textId="2E103B22">
            <w:pPr>
              <w:autoSpaceDE w:val="0"/>
              <w:autoSpaceDN w:val="0"/>
              <w:adjustRightInd w:val="0"/>
              <w:jc w:val="both"/>
              <w:rPr>
                <w:rFonts w:ascii="Arial" w:hAnsi="Arial" w:cs="Arial"/>
                <w:szCs w:val="22"/>
              </w:rPr>
            </w:pPr>
            <w:r w:rsidRPr="009976A4">
              <w:rPr>
                <w:rFonts w:ascii="Arial" w:hAnsi="Arial" w:cs="Arial"/>
                <w:szCs w:val="22"/>
              </w:rPr>
              <w:t xml:space="preserve">Size is consistent with the Scheme </w:t>
            </w:r>
            <w:r w:rsidRPr="009976A4" w:rsidR="111214DE">
              <w:rPr>
                <w:rFonts w:ascii="Arial" w:hAnsi="Arial" w:cs="Arial"/>
                <w:szCs w:val="22"/>
              </w:rPr>
              <w:t>provisions</w:t>
            </w:r>
            <w:r w:rsidRPr="009976A4" w:rsidR="0023D523">
              <w:rPr>
                <w:rFonts w:ascii="Arial" w:hAnsi="Arial" w:cs="Arial"/>
                <w:szCs w:val="22"/>
              </w:rPr>
              <w:t>,</w:t>
            </w:r>
            <w:r w:rsidRPr="009976A4">
              <w:rPr>
                <w:rFonts w:ascii="Arial" w:hAnsi="Arial" w:cs="Arial"/>
                <w:szCs w:val="22"/>
              </w:rPr>
              <w:t xml:space="preserve"> variations will be considered against </w:t>
            </w:r>
            <w:r w:rsidRPr="009976A4" w:rsidR="111214DE">
              <w:rPr>
                <w:rFonts w:ascii="Arial" w:hAnsi="Arial" w:cs="Arial"/>
                <w:szCs w:val="22"/>
              </w:rPr>
              <w:t>zone objectives, design and impact considerations</w:t>
            </w:r>
          </w:p>
        </w:tc>
        <w:tc>
          <w:tcPr>
            <w:tcW w:w="4161" w:type="dxa"/>
            <w:tcMar/>
          </w:tcPr>
          <w:p w:rsidRPr="009976A4" w:rsidR="00167E1A" w:rsidP="006A3938" w:rsidRDefault="111214DE" w14:paraId="0B56D590" w14:textId="28F78CA7">
            <w:pPr>
              <w:autoSpaceDE w:val="0"/>
              <w:autoSpaceDN w:val="0"/>
              <w:adjustRightInd w:val="0"/>
              <w:jc w:val="both"/>
              <w:rPr>
                <w:rFonts w:ascii="Arial" w:hAnsi="Arial" w:cs="Arial"/>
                <w:szCs w:val="22"/>
              </w:rPr>
            </w:pPr>
            <w:r w:rsidRPr="009976A4">
              <w:rPr>
                <w:rFonts w:ascii="Arial" w:hAnsi="Arial" w:cs="Arial"/>
                <w:szCs w:val="22"/>
              </w:rPr>
              <w:t xml:space="preserve">The scale – number of children is consistent with the Scheme provisions and relevant legislation and </w:t>
            </w:r>
            <w:r w:rsidRPr="009976A4" w:rsidR="6A0E0EAF">
              <w:rPr>
                <w:rFonts w:ascii="Arial" w:hAnsi="Arial" w:cs="Arial"/>
                <w:szCs w:val="22"/>
              </w:rPr>
              <w:t xml:space="preserve">to </w:t>
            </w:r>
            <w:r w:rsidRPr="009976A4">
              <w:rPr>
                <w:rFonts w:ascii="Arial" w:hAnsi="Arial" w:cs="Arial"/>
                <w:szCs w:val="22"/>
              </w:rPr>
              <w:t>be considered against zone objectives, design and impact considerations</w:t>
            </w:r>
          </w:p>
        </w:tc>
      </w:tr>
      <w:tr w:rsidRPr="009976A4" w:rsidR="00C0329D" w:rsidTr="03CE0BC2" w14:paraId="5AB927DB" w14:textId="77777777">
        <w:tc>
          <w:tcPr>
            <w:tcW w:w="1800" w:type="dxa"/>
            <w:tcMar/>
          </w:tcPr>
          <w:p w:rsidRPr="009976A4" w:rsidR="00C0329D" w:rsidP="006A3938" w:rsidRDefault="00C0329D" w14:paraId="59ECE452" w14:textId="1310C3EB">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t>Site Area</w:t>
            </w:r>
          </w:p>
        </w:tc>
        <w:tc>
          <w:tcPr>
            <w:tcW w:w="3775" w:type="dxa"/>
            <w:tcMar/>
          </w:tcPr>
          <w:p w:rsidRPr="009976A4" w:rsidR="00C0329D" w:rsidP="006A3938" w:rsidRDefault="00C0329D" w14:paraId="693A04FB" w14:textId="77777777">
            <w:pPr>
              <w:autoSpaceDE w:val="0"/>
              <w:autoSpaceDN w:val="0"/>
              <w:adjustRightInd w:val="0"/>
              <w:jc w:val="both"/>
              <w:rPr>
                <w:rFonts w:ascii="Arial" w:hAnsi="Arial" w:cs="Arial"/>
                <w:szCs w:val="22"/>
              </w:rPr>
            </w:pPr>
            <w:r w:rsidRPr="009976A4">
              <w:rPr>
                <w:rFonts w:ascii="Arial" w:hAnsi="Arial" w:cs="Arial"/>
                <w:szCs w:val="22"/>
              </w:rPr>
              <w:t>The site layout must ensure:</w:t>
            </w:r>
          </w:p>
          <w:p w:rsidRPr="009976A4" w:rsidR="00C0329D" w:rsidP="00C0329D" w:rsidRDefault="00C0329D" w14:paraId="6C96E0DB" w14:textId="77777777">
            <w:pPr>
              <w:pStyle w:val="ListParagraph"/>
              <w:numPr>
                <w:ilvl w:val="0"/>
                <w:numId w:val="19"/>
              </w:numPr>
              <w:autoSpaceDE w:val="0"/>
              <w:autoSpaceDN w:val="0"/>
              <w:adjustRightInd w:val="0"/>
              <w:jc w:val="both"/>
              <w:rPr>
                <w:rFonts w:ascii="Arial" w:hAnsi="Arial" w:cs="Arial"/>
                <w:szCs w:val="22"/>
              </w:rPr>
            </w:pPr>
            <w:r w:rsidRPr="009976A4">
              <w:rPr>
                <w:rFonts w:ascii="Arial" w:hAnsi="Arial" w:cs="Arial"/>
                <w:szCs w:val="22"/>
              </w:rPr>
              <w:t>No nuisance or adverse impact on the amenity of adjoining properties; and</w:t>
            </w:r>
          </w:p>
          <w:p w:rsidRPr="009976A4" w:rsidR="00C0329D" w:rsidP="00C0329D" w:rsidRDefault="00C0329D" w14:paraId="4130D6E4" w14:textId="733D29F7">
            <w:pPr>
              <w:pStyle w:val="ListParagraph"/>
              <w:numPr>
                <w:ilvl w:val="0"/>
                <w:numId w:val="19"/>
              </w:numPr>
              <w:autoSpaceDE w:val="0"/>
              <w:autoSpaceDN w:val="0"/>
              <w:adjustRightInd w:val="0"/>
              <w:jc w:val="both"/>
              <w:rPr>
                <w:rFonts w:ascii="Arial" w:hAnsi="Arial" w:cs="Arial"/>
                <w:kern w:val="0"/>
                <w:szCs w:val="22"/>
                <w:lang w:bidi="ar-SA"/>
              </w:rPr>
            </w:pPr>
            <w:r w:rsidRPr="009976A4">
              <w:rPr>
                <w:rFonts w:ascii="Arial" w:hAnsi="Arial" w:cs="Arial"/>
                <w:szCs w:val="22"/>
              </w:rPr>
              <w:t>No nuisance associated with traffic movements or car parking, particularly with regards to lots with common property access.</w:t>
            </w:r>
          </w:p>
        </w:tc>
        <w:tc>
          <w:tcPr>
            <w:tcW w:w="4161" w:type="dxa"/>
            <w:tcMar/>
          </w:tcPr>
          <w:p w:rsidRPr="009976A4" w:rsidR="00E55A04" w:rsidP="00112E91" w:rsidRDefault="621E226D" w14:paraId="7F4C4731" w14:textId="2A81B95F">
            <w:pPr>
              <w:pStyle w:val="ListParagraph"/>
              <w:numPr>
                <w:ilvl w:val="0"/>
                <w:numId w:val="25"/>
              </w:numPr>
              <w:autoSpaceDE w:val="0"/>
              <w:autoSpaceDN w:val="0"/>
              <w:adjustRightInd w:val="0"/>
              <w:jc w:val="both"/>
              <w:rPr>
                <w:rFonts w:ascii="Arial" w:hAnsi="Arial" w:cs="Arial"/>
                <w:szCs w:val="22"/>
              </w:rPr>
            </w:pPr>
            <w:r w:rsidRPr="009976A4">
              <w:rPr>
                <w:rFonts w:ascii="Arial" w:hAnsi="Arial" w:cs="Arial"/>
                <w:szCs w:val="22"/>
              </w:rPr>
              <w:t xml:space="preserve">Family Day Care Services may be considered from a single house or grouped dwelling with a </w:t>
            </w:r>
            <w:proofErr w:type="gramStart"/>
            <w:r w:rsidRPr="009976A4">
              <w:rPr>
                <w:rFonts w:ascii="Arial" w:hAnsi="Arial" w:cs="Arial"/>
                <w:szCs w:val="22"/>
              </w:rPr>
              <w:t>lot</w:t>
            </w:r>
            <w:proofErr w:type="gramEnd"/>
            <w:r w:rsidRPr="009976A4">
              <w:rPr>
                <w:rFonts w:ascii="Arial" w:hAnsi="Arial" w:cs="Arial"/>
                <w:szCs w:val="22"/>
              </w:rPr>
              <w:t xml:space="preserve"> are</w:t>
            </w:r>
            <w:r w:rsidRPr="009976A4" w:rsidR="1DAE38E8">
              <w:rPr>
                <w:rFonts w:ascii="Arial" w:hAnsi="Arial" w:cs="Arial"/>
                <w:szCs w:val="22"/>
              </w:rPr>
              <w:t>a</w:t>
            </w:r>
            <w:r w:rsidRPr="009976A4">
              <w:rPr>
                <w:rFonts w:ascii="Arial" w:hAnsi="Arial" w:cs="Arial"/>
                <w:szCs w:val="22"/>
              </w:rPr>
              <w:t xml:space="preserve"> of </w:t>
            </w:r>
            <w:r w:rsidRPr="009976A4" w:rsidR="3AC1568A">
              <w:rPr>
                <w:rFonts w:ascii="Arial" w:hAnsi="Arial" w:cs="Arial"/>
                <w:szCs w:val="22"/>
              </w:rPr>
              <w:t>min 500m2</w:t>
            </w:r>
            <w:r w:rsidRPr="009976A4" w:rsidR="4890149E">
              <w:rPr>
                <w:rFonts w:ascii="Arial" w:hAnsi="Arial" w:cs="Arial"/>
                <w:szCs w:val="22"/>
              </w:rPr>
              <w:t>; and</w:t>
            </w:r>
          </w:p>
          <w:p w:rsidRPr="009976A4" w:rsidR="00E55A04" w:rsidP="00112E91" w:rsidRDefault="40E0C723" w14:paraId="6441EC13" w14:textId="1470F72A">
            <w:pPr>
              <w:pStyle w:val="ListParagraph"/>
              <w:numPr>
                <w:ilvl w:val="0"/>
                <w:numId w:val="25"/>
              </w:numPr>
              <w:autoSpaceDE w:val="0"/>
              <w:autoSpaceDN w:val="0"/>
              <w:adjustRightInd w:val="0"/>
              <w:jc w:val="both"/>
              <w:rPr>
                <w:rFonts w:ascii="Arial" w:hAnsi="Arial" w:cs="Arial"/>
                <w:szCs w:val="22"/>
              </w:rPr>
            </w:pPr>
            <w:r w:rsidRPr="009976A4">
              <w:rPr>
                <w:rFonts w:ascii="Arial" w:hAnsi="Arial" w:cs="Arial"/>
                <w:szCs w:val="22"/>
              </w:rPr>
              <w:t>Use of m</w:t>
            </w:r>
            <w:r w:rsidRPr="009976A4" w:rsidR="316D3F87">
              <w:rPr>
                <w:rFonts w:ascii="Arial" w:hAnsi="Arial" w:cs="Arial"/>
                <w:szCs w:val="22"/>
              </w:rPr>
              <w:t>ultiple dwellings for the purpose of a Family Day Care Service is not permitted.</w:t>
            </w:r>
          </w:p>
          <w:p w:rsidRPr="009976A4" w:rsidR="007C017F" w:rsidP="006A3938" w:rsidRDefault="007C017F" w14:paraId="09B0B269" w14:textId="3C4BC84F">
            <w:pPr>
              <w:autoSpaceDE w:val="0"/>
              <w:autoSpaceDN w:val="0"/>
              <w:adjustRightInd w:val="0"/>
              <w:jc w:val="both"/>
              <w:rPr>
                <w:rFonts w:ascii="Arial" w:hAnsi="Arial" w:cs="Arial"/>
                <w:kern w:val="0"/>
                <w:szCs w:val="22"/>
                <w:lang w:bidi="ar-SA"/>
              </w:rPr>
            </w:pPr>
          </w:p>
        </w:tc>
      </w:tr>
      <w:tr w:rsidRPr="009976A4" w:rsidR="007C017F" w:rsidTr="03CE0BC2" w14:paraId="70053951" w14:textId="77777777">
        <w:tc>
          <w:tcPr>
            <w:tcW w:w="1800" w:type="dxa"/>
            <w:tcMar/>
          </w:tcPr>
          <w:p w:rsidRPr="009976A4" w:rsidR="007C017F" w:rsidP="006A3938" w:rsidRDefault="007C017F" w14:paraId="03DA5167" w14:textId="5183D29C">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t>Storage</w:t>
            </w:r>
          </w:p>
        </w:tc>
        <w:tc>
          <w:tcPr>
            <w:tcW w:w="3775" w:type="dxa"/>
            <w:tcMar/>
          </w:tcPr>
          <w:p w:rsidRPr="009976A4" w:rsidR="007C017F" w:rsidP="002136E7" w:rsidRDefault="007C017F" w14:paraId="306EE0CB" w14:textId="3A97AE6E">
            <w:pPr>
              <w:pStyle w:val="ListParagraph"/>
              <w:numPr>
                <w:ilvl w:val="0"/>
                <w:numId w:val="24"/>
              </w:numPr>
              <w:autoSpaceDE w:val="0"/>
              <w:autoSpaceDN w:val="0"/>
              <w:adjustRightInd w:val="0"/>
              <w:jc w:val="both"/>
              <w:rPr>
                <w:rFonts w:ascii="Arial" w:hAnsi="Arial" w:cs="Arial"/>
                <w:szCs w:val="22"/>
              </w:rPr>
            </w:pPr>
            <w:r w:rsidRPr="009976A4">
              <w:rPr>
                <w:rFonts w:ascii="Arial" w:hAnsi="Arial" w:cs="Arial"/>
                <w:szCs w:val="22"/>
              </w:rPr>
              <w:t>The site layout and internal layout ensures that the business component</w:t>
            </w:r>
            <w:r w:rsidRPr="009976A4" w:rsidR="002136E7">
              <w:rPr>
                <w:rFonts w:ascii="Arial" w:hAnsi="Arial" w:cs="Arial"/>
                <w:szCs w:val="22"/>
              </w:rPr>
              <w:t xml:space="preserve"> p</w:t>
            </w:r>
            <w:r w:rsidRPr="009976A4">
              <w:rPr>
                <w:rFonts w:ascii="Arial" w:hAnsi="Arial" w:cs="Arial"/>
                <w:szCs w:val="22"/>
              </w:rPr>
              <w:t xml:space="preserve">rovides adequate privacy for adjacent residential </w:t>
            </w:r>
            <w:proofErr w:type="gramStart"/>
            <w:r w:rsidRPr="009976A4">
              <w:rPr>
                <w:rFonts w:ascii="Arial" w:hAnsi="Arial" w:cs="Arial"/>
                <w:szCs w:val="22"/>
              </w:rPr>
              <w:t>properties;</w:t>
            </w:r>
            <w:proofErr w:type="gramEnd"/>
          </w:p>
          <w:p w:rsidRPr="009976A4" w:rsidR="007C017F" w:rsidP="007C017F" w:rsidRDefault="007C017F" w14:paraId="28B28B36" w14:textId="3200B3B7">
            <w:pPr>
              <w:pStyle w:val="ListParagraph"/>
              <w:numPr>
                <w:ilvl w:val="0"/>
                <w:numId w:val="20"/>
              </w:numPr>
              <w:autoSpaceDE w:val="0"/>
              <w:autoSpaceDN w:val="0"/>
              <w:adjustRightInd w:val="0"/>
              <w:ind w:left="436" w:hanging="374"/>
              <w:jc w:val="both"/>
              <w:rPr>
                <w:rFonts w:ascii="Arial" w:hAnsi="Arial" w:cs="Arial"/>
                <w:szCs w:val="22"/>
              </w:rPr>
            </w:pPr>
            <w:r w:rsidRPr="009976A4">
              <w:rPr>
                <w:rFonts w:ascii="Arial" w:hAnsi="Arial" w:cs="Arial"/>
                <w:szCs w:val="22"/>
              </w:rPr>
              <w:t xml:space="preserve">Provides both suitable work and home </w:t>
            </w:r>
            <w:proofErr w:type="gramStart"/>
            <w:r w:rsidRPr="009976A4">
              <w:rPr>
                <w:rFonts w:ascii="Arial" w:hAnsi="Arial" w:cs="Arial"/>
                <w:szCs w:val="22"/>
              </w:rPr>
              <w:t>environments</w:t>
            </w:r>
            <w:r w:rsidRPr="009976A4" w:rsidR="0069617F">
              <w:rPr>
                <w:rFonts w:ascii="Arial" w:hAnsi="Arial" w:cs="Arial"/>
                <w:szCs w:val="22"/>
              </w:rPr>
              <w:t>;</w:t>
            </w:r>
            <w:proofErr w:type="gramEnd"/>
          </w:p>
          <w:p w:rsidRPr="009976A4" w:rsidR="007C017F" w:rsidP="007C017F" w:rsidRDefault="35279A60" w14:paraId="64936AAF" w14:textId="3CCC1739">
            <w:pPr>
              <w:pStyle w:val="ListParagraph"/>
              <w:numPr>
                <w:ilvl w:val="0"/>
                <w:numId w:val="20"/>
              </w:numPr>
              <w:autoSpaceDE w:val="0"/>
              <w:autoSpaceDN w:val="0"/>
              <w:adjustRightInd w:val="0"/>
              <w:ind w:left="436" w:hanging="374"/>
              <w:jc w:val="both"/>
              <w:rPr>
                <w:rFonts w:ascii="Arial" w:hAnsi="Arial" w:cs="Arial"/>
                <w:szCs w:val="22"/>
              </w:rPr>
            </w:pPr>
            <w:r w:rsidRPr="009976A4">
              <w:rPr>
                <w:rFonts w:ascii="Arial" w:hAnsi="Arial" w:cs="Arial"/>
                <w:szCs w:val="22"/>
              </w:rPr>
              <w:t>Is legible and appropriate for users (both occupants and visit</w:t>
            </w:r>
            <w:r w:rsidRPr="009976A4" w:rsidR="002136E7">
              <w:rPr>
                <w:rFonts w:ascii="Arial" w:hAnsi="Arial" w:cs="Arial"/>
                <w:szCs w:val="22"/>
              </w:rPr>
              <w:t>ors</w:t>
            </w:r>
            <w:proofErr w:type="gramStart"/>
            <w:r w:rsidRPr="009976A4" w:rsidR="0A9B8229">
              <w:rPr>
                <w:rFonts w:ascii="Arial" w:hAnsi="Arial" w:cs="Arial"/>
                <w:szCs w:val="22"/>
              </w:rPr>
              <w:t>)</w:t>
            </w:r>
            <w:r w:rsidRPr="009976A4" w:rsidR="4890149E">
              <w:rPr>
                <w:rFonts w:ascii="Arial" w:hAnsi="Arial" w:cs="Arial"/>
                <w:szCs w:val="22"/>
              </w:rPr>
              <w:t>;</w:t>
            </w:r>
            <w:proofErr w:type="gramEnd"/>
          </w:p>
          <w:p w:rsidRPr="009976A4" w:rsidR="002136E7" w:rsidP="007C017F" w:rsidRDefault="007C017F" w14:paraId="0F8C3FA4" w14:textId="0E2D1E55">
            <w:pPr>
              <w:pStyle w:val="ListParagraph"/>
              <w:numPr>
                <w:ilvl w:val="0"/>
                <w:numId w:val="20"/>
              </w:numPr>
              <w:autoSpaceDE w:val="0"/>
              <w:autoSpaceDN w:val="0"/>
              <w:adjustRightInd w:val="0"/>
              <w:ind w:left="436" w:hanging="374"/>
              <w:jc w:val="both"/>
              <w:rPr>
                <w:rFonts w:ascii="Arial" w:hAnsi="Arial" w:cs="Arial"/>
                <w:szCs w:val="22"/>
              </w:rPr>
            </w:pPr>
            <w:r w:rsidRPr="009976A4">
              <w:rPr>
                <w:rFonts w:ascii="Arial" w:hAnsi="Arial" w:cs="Arial"/>
                <w:szCs w:val="22"/>
              </w:rPr>
              <w:t xml:space="preserve">Does not create nuisance or adversely impact on adjacent and surrounding properties; </w:t>
            </w:r>
            <w:r w:rsidRPr="009976A4" w:rsidR="0069617F">
              <w:rPr>
                <w:rFonts w:ascii="Arial" w:hAnsi="Arial" w:cs="Arial"/>
                <w:szCs w:val="22"/>
              </w:rPr>
              <w:t>and</w:t>
            </w:r>
          </w:p>
          <w:p w:rsidRPr="009976A4" w:rsidR="007C017F" w:rsidP="007C017F" w:rsidRDefault="002136E7" w14:paraId="0670B423" w14:textId="71F89DF3">
            <w:pPr>
              <w:pStyle w:val="ListParagraph"/>
              <w:numPr>
                <w:ilvl w:val="0"/>
                <w:numId w:val="20"/>
              </w:numPr>
              <w:autoSpaceDE w:val="0"/>
              <w:autoSpaceDN w:val="0"/>
              <w:adjustRightInd w:val="0"/>
              <w:ind w:left="436" w:hanging="374"/>
              <w:jc w:val="both"/>
              <w:rPr>
                <w:rFonts w:ascii="Arial" w:hAnsi="Arial" w:cs="Arial"/>
                <w:szCs w:val="22"/>
              </w:rPr>
            </w:pPr>
            <w:r w:rsidRPr="009976A4">
              <w:rPr>
                <w:rFonts w:ascii="Arial" w:hAnsi="Arial" w:cs="Arial"/>
                <w:szCs w:val="22"/>
              </w:rPr>
              <w:t xml:space="preserve">Outbuildings and all other incidental development constructed to accommodate or </w:t>
            </w:r>
            <w:r w:rsidRPr="009976A4">
              <w:rPr>
                <w:rFonts w:ascii="Arial" w:hAnsi="Arial" w:cs="Arial"/>
                <w:szCs w:val="22"/>
              </w:rPr>
              <w:lastRenderedPageBreak/>
              <w:t xml:space="preserve">support the </w:t>
            </w:r>
            <w:proofErr w:type="gramStart"/>
            <w:r w:rsidRPr="009976A4">
              <w:rPr>
                <w:rFonts w:ascii="Arial" w:hAnsi="Arial" w:cs="Arial"/>
                <w:szCs w:val="22"/>
              </w:rPr>
              <w:t>business  have</w:t>
            </w:r>
            <w:proofErr w:type="gramEnd"/>
            <w:r w:rsidRPr="009976A4">
              <w:rPr>
                <w:rFonts w:ascii="Arial" w:hAnsi="Arial" w:cs="Arial"/>
                <w:szCs w:val="22"/>
              </w:rPr>
              <w:t xml:space="preserve"> a residential</w:t>
            </w:r>
            <w:r w:rsidRPr="009976A4" w:rsidR="008539D3">
              <w:rPr>
                <w:rFonts w:ascii="Arial" w:hAnsi="Arial" w:cs="Arial"/>
                <w:szCs w:val="22"/>
              </w:rPr>
              <w:t xml:space="preserve"> </w:t>
            </w:r>
            <w:r w:rsidRPr="009976A4">
              <w:rPr>
                <w:rFonts w:ascii="Arial" w:hAnsi="Arial" w:cs="Arial"/>
                <w:szCs w:val="22"/>
              </w:rPr>
              <w:t>appearance (materials and finishes)</w:t>
            </w:r>
            <w:r w:rsidRPr="009976A4" w:rsidR="008539D3">
              <w:rPr>
                <w:rFonts w:ascii="Arial" w:hAnsi="Arial" w:cs="Arial"/>
                <w:szCs w:val="22"/>
              </w:rPr>
              <w:t>;</w:t>
            </w:r>
            <w:r w:rsidRPr="009976A4">
              <w:rPr>
                <w:rFonts w:ascii="Arial" w:hAnsi="Arial" w:cs="Arial"/>
                <w:szCs w:val="22"/>
              </w:rPr>
              <w:t xml:space="preserve"> </w:t>
            </w:r>
            <w:r w:rsidRPr="009976A4" w:rsidR="007C017F">
              <w:rPr>
                <w:rFonts w:ascii="Arial" w:hAnsi="Arial" w:cs="Arial"/>
                <w:szCs w:val="22"/>
              </w:rPr>
              <w:t>and</w:t>
            </w:r>
          </w:p>
          <w:p w:rsidRPr="009976A4" w:rsidR="002136E7" w:rsidP="00112E91" w:rsidRDefault="007C017F" w14:paraId="69717C43" w14:textId="4D97A143">
            <w:pPr>
              <w:pStyle w:val="ListParagraph"/>
              <w:numPr>
                <w:ilvl w:val="0"/>
                <w:numId w:val="20"/>
              </w:numPr>
              <w:autoSpaceDE w:val="0"/>
              <w:autoSpaceDN w:val="0"/>
              <w:adjustRightInd w:val="0"/>
              <w:ind w:left="436" w:hanging="374"/>
              <w:jc w:val="both"/>
              <w:rPr>
                <w:rFonts w:ascii="Arial" w:hAnsi="Arial" w:cs="Arial"/>
                <w:szCs w:val="22"/>
              </w:rPr>
            </w:pPr>
            <w:r w:rsidRPr="009976A4">
              <w:rPr>
                <w:rFonts w:ascii="Arial" w:hAnsi="Arial" w:cs="Arial"/>
                <w:szCs w:val="22"/>
              </w:rPr>
              <w:t>Is capable of being reverted to a solely residential use.</w:t>
            </w:r>
          </w:p>
        </w:tc>
        <w:tc>
          <w:tcPr>
            <w:tcW w:w="4161" w:type="dxa"/>
            <w:tcMar/>
          </w:tcPr>
          <w:p w:rsidRPr="009976A4" w:rsidR="007C017F" w:rsidP="007C017F" w:rsidRDefault="49116189" w14:paraId="3BF01D05" w14:textId="4186D103">
            <w:pPr>
              <w:pStyle w:val="ListParagraph"/>
              <w:numPr>
                <w:ilvl w:val="0"/>
                <w:numId w:val="20"/>
              </w:numPr>
              <w:autoSpaceDE w:val="0"/>
              <w:autoSpaceDN w:val="0"/>
              <w:adjustRightInd w:val="0"/>
              <w:ind w:left="346" w:hanging="346"/>
              <w:jc w:val="both"/>
              <w:rPr>
                <w:rFonts w:ascii="Arial" w:hAnsi="Arial" w:cs="Arial"/>
                <w:szCs w:val="22"/>
              </w:rPr>
            </w:pPr>
            <w:r w:rsidRPr="009976A4">
              <w:rPr>
                <w:rFonts w:ascii="Arial" w:hAnsi="Arial" w:cs="Arial"/>
                <w:szCs w:val="22"/>
              </w:rPr>
              <w:lastRenderedPageBreak/>
              <w:t>Site and floor plans to be provided clearly identifying t</w:t>
            </w:r>
            <w:r w:rsidRPr="009976A4" w:rsidR="5D72438B">
              <w:rPr>
                <w:rFonts w:ascii="Arial" w:hAnsi="Arial" w:cs="Arial"/>
                <w:szCs w:val="22"/>
              </w:rPr>
              <w:t>he business component is clearly identifiable from the primary residential use of the dwelling; and</w:t>
            </w:r>
          </w:p>
          <w:p w:rsidRPr="009976A4" w:rsidR="007C017F" w:rsidP="007C017F" w:rsidRDefault="007C017F" w14:paraId="41B8F7BF" w14:textId="16D352AA">
            <w:pPr>
              <w:pStyle w:val="ListParagraph"/>
              <w:numPr>
                <w:ilvl w:val="0"/>
                <w:numId w:val="20"/>
              </w:numPr>
              <w:autoSpaceDE w:val="0"/>
              <w:autoSpaceDN w:val="0"/>
              <w:adjustRightInd w:val="0"/>
              <w:ind w:left="346" w:hanging="346"/>
              <w:jc w:val="both"/>
              <w:rPr>
                <w:rFonts w:ascii="Arial" w:hAnsi="Arial" w:cs="Arial"/>
                <w:szCs w:val="22"/>
              </w:rPr>
            </w:pPr>
            <w:r w:rsidRPr="009976A4">
              <w:rPr>
                <w:rFonts w:ascii="Arial" w:hAnsi="Arial" w:cs="Arial"/>
                <w:szCs w:val="22"/>
              </w:rPr>
              <w:t>Fencing should be of a suitable height to provide a safe and secure site.</w:t>
            </w:r>
          </w:p>
        </w:tc>
      </w:tr>
      <w:tr w:rsidRPr="009976A4" w:rsidR="00F83B49" w:rsidTr="03CE0BC2" w14:paraId="56247275" w14:textId="77777777">
        <w:tc>
          <w:tcPr>
            <w:tcW w:w="1800" w:type="dxa"/>
            <w:tcMar/>
          </w:tcPr>
          <w:p w:rsidRPr="009976A4" w:rsidR="00F83B49" w:rsidP="03CE0BC2" w:rsidRDefault="00F83B49" w14:paraId="466AFF4F" w14:textId="1D74F356">
            <w:pPr>
              <w:autoSpaceDE w:val="0"/>
              <w:autoSpaceDN w:val="0"/>
              <w:adjustRightInd w:val="0"/>
              <w:jc w:val="both"/>
              <w:rPr>
                <w:rFonts w:ascii="Arial" w:hAnsi="Arial" w:cs="Arial"/>
                <w:kern w:val="0"/>
                <w:lang w:bidi="ar-SA"/>
              </w:rPr>
            </w:pPr>
            <w:r w:rsidRPr="03CE0BC2" w:rsidR="344327DF">
              <w:rPr>
                <w:rFonts w:ascii="Arial" w:hAnsi="Arial" w:cs="Arial"/>
                <w:kern w:val="0"/>
                <w:lang w:bidi="ar-SA"/>
              </w:rPr>
              <w:t xml:space="preserve">Advertising &amp; </w:t>
            </w:r>
            <w:r w:rsidRPr="03CE0BC2" w:rsidR="2B962594">
              <w:rPr>
                <w:rFonts w:ascii="Arial" w:hAnsi="Arial" w:cs="Arial"/>
                <w:kern w:val="0"/>
                <w:lang w:bidi="ar-SA"/>
              </w:rPr>
              <w:t>S</w:t>
            </w:r>
            <w:r w:rsidRPr="03CE0BC2" w:rsidR="344327DF">
              <w:rPr>
                <w:rFonts w:ascii="Arial" w:hAnsi="Arial" w:cs="Arial"/>
                <w:kern w:val="0"/>
                <w:lang w:bidi="ar-SA"/>
              </w:rPr>
              <w:t>ignage</w:t>
            </w:r>
          </w:p>
        </w:tc>
        <w:tc>
          <w:tcPr>
            <w:tcW w:w="3775" w:type="dxa"/>
            <w:tcMar/>
          </w:tcPr>
          <w:p w:rsidRPr="009976A4" w:rsidR="00F83B49" w:rsidP="00112E91" w:rsidRDefault="00F83B49" w14:paraId="3021E5D5" w14:textId="2B25454D">
            <w:pPr>
              <w:pStyle w:val="ListParagraph"/>
              <w:numPr>
                <w:ilvl w:val="0"/>
                <w:numId w:val="26"/>
              </w:numPr>
              <w:autoSpaceDE w:val="0"/>
              <w:autoSpaceDN w:val="0"/>
              <w:adjustRightInd w:val="0"/>
              <w:jc w:val="both"/>
              <w:rPr>
                <w:rFonts w:ascii="Arial" w:hAnsi="Arial" w:cs="Arial"/>
                <w:szCs w:val="22"/>
              </w:rPr>
            </w:pPr>
            <w:r w:rsidRPr="009976A4">
              <w:rPr>
                <w:rFonts w:ascii="Arial" w:hAnsi="Arial" w:cs="Arial"/>
                <w:szCs w:val="22"/>
              </w:rPr>
              <w:t>Signage shall not detract from the streetscape, and the residential</w:t>
            </w:r>
            <w:r w:rsidRPr="009976A4" w:rsidR="00112E91">
              <w:rPr>
                <w:rFonts w:ascii="Arial" w:hAnsi="Arial" w:cs="Arial"/>
                <w:szCs w:val="22"/>
              </w:rPr>
              <w:t xml:space="preserve"> </w:t>
            </w:r>
            <w:r w:rsidRPr="009976A4">
              <w:rPr>
                <w:rFonts w:ascii="Arial" w:hAnsi="Arial" w:cs="Arial"/>
                <w:szCs w:val="22"/>
              </w:rPr>
              <w:t xml:space="preserve">character or amenity of the surrounding residential </w:t>
            </w:r>
            <w:proofErr w:type="gramStart"/>
            <w:r w:rsidRPr="009976A4">
              <w:rPr>
                <w:rFonts w:ascii="Arial" w:hAnsi="Arial" w:cs="Arial"/>
                <w:szCs w:val="22"/>
              </w:rPr>
              <w:t>area</w:t>
            </w:r>
            <w:r w:rsidRPr="009976A4" w:rsidR="00DB0BB3">
              <w:rPr>
                <w:rFonts w:ascii="Arial" w:hAnsi="Arial" w:cs="Arial"/>
                <w:szCs w:val="22"/>
              </w:rPr>
              <w:t>;</w:t>
            </w:r>
            <w:proofErr w:type="gramEnd"/>
          </w:p>
          <w:p w:rsidRPr="009976A4" w:rsidR="00112E91" w:rsidP="00112E91" w:rsidRDefault="3AC1568A" w14:paraId="47DB4A29" w14:textId="4A148925">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A single sign that does not exceed a maximum total sign face area of 0</w:t>
            </w:r>
            <w:r w:rsidRPr="009976A4" w:rsidR="20C3079F">
              <w:rPr>
                <w:rFonts w:ascii="Arial" w:hAnsi="Arial" w:cs="Arial"/>
                <w:szCs w:val="22"/>
              </w:rPr>
              <w:t>.</w:t>
            </w:r>
            <w:r w:rsidRPr="009976A4">
              <w:rPr>
                <w:rFonts w:ascii="Arial" w:hAnsi="Arial" w:cs="Arial"/>
                <w:szCs w:val="22"/>
              </w:rPr>
              <w:t>6</w:t>
            </w:r>
            <w:r w:rsidRPr="009976A4" w:rsidR="22B3FAD7">
              <w:rPr>
                <w:rFonts w:ascii="Arial" w:hAnsi="Arial" w:cs="Arial"/>
                <w:szCs w:val="22"/>
              </w:rPr>
              <w:t>m2</w:t>
            </w:r>
            <w:r w:rsidRPr="009976A4">
              <w:rPr>
                <w:rFonts w:ascii="Arial" w:hAnsi="Arial" w:cs="Arial"/>
                <w:szCs w:val="22"/>
              </w:rPr>
              <w:t xml:space="preserve"> and is not </w:t>
            </w:r>
            <w:proofErr w:type="gramStart"/>
            <w:r w:rsidRPr="009976A4">
              <w:rPr>
                <w:rFonts w:ascii="Arial" w:hAnsi="Arial" w:cs="Arial"/>
                <w:szCs w:val="22"/>
              </w:rPr>
              <w:t>illuminated</w:t>
            </w:r>
            <w:r w:rsidRPr="009976A4" w:rsidR="725D4ABD">
              <w:rPr>
                <w:rFonts w:ascii="Arial" w:hAnsi="Arial" w:cs="Arial"/>
                <w:szCs w:val="22"/>
              </w:rPr>
              <w:t>;</w:t>
            </w:r>
            <w:proofErr w:type="gramEnd"/>
          </w:p>
          <w:p w:rsidRPr="009976A4" w:rsidR="00112E91" w:rsidP="2C6C243C" w:rsidRDefault="7BCE42D1" w14:paraId="2BDC44B3" w14:textId="665C8EF2">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Must be painted and affixed to the wall</w:t>
            </w:r>
            <w:r w:rsidRPr="009976A4" w:rsidR="00DB0BB3">
              <w:rPr>
                <w:rFonts w:ascii="Arial" w:hAnsi="Arial" w:cs="Arial"/>
                <w:szCs w:val="22"/>
              </w:rPr>
              <w:t>; and</w:t>
            </w:r>
          </w:p>
          <w:p w:rsidRPr="009976A4" w:rsidR="00112E91" w:rsidP="2C6C243C" w:rsidRDefault="7BCE42D1" w14:paraId="11D14F45" w14:textId="6396A2D7">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Must be positioned on private property</w:t>
            </w:r>
            <w:r w:rsidRPr="009976A4" w:rsidR="31E01BD1">
              <w:rPr>
                <w:rFonts w:ascii="Arial" w:hAnsi="Arial" w:cs="Arial"/>
                <w:szCs w:val="22"/>
              </w:rPr>
              <w:t>.</w:t>
            </w:r>
          </w:p>
        </w:tc>
        <w:tc>
          <w:tcPr>
            <w:tcW w:w="4161" w:type="dxa"/>
            <w:tcMar/>
          </w:tcPr>
          <w:p w:rsidRPr="009976A4" w:rsidR="00F83B49" w:rsidP="001A4858" w:rsidRDefault="3689BB35" w14:paraId="37FCE9C7" w14:textId="65B41530">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 xml:space="preserve">A single sign that does not exceed a maximum </w:t>
            </w:r>
            <w:r w:rsidRPr="009976A4" w:rsidR="52D2F96C">
              <w:rPr>
                <w:rFonts w:ascii="Arial" w:hAnsi="Arial" w:cs="Arial"/>
                <w:szCs w:val="22"/>
              </w:rPr>
              <w:t>total sign face area of 0</w:t>
            </w:r>
            <w:r w:rsidRPr="009976A4" w:rsidR="5F0A7807">
              <w:rPr>
                <w:rFonts w:ascii="Arial" w:hAnsi="Arial" w:cs="Arial"/>
                <w:szCs w:val="22"/>
              </w:rPr>
              <w:t>.</w:t>
            </w:r>
            <w:r w:rsidRPr="009976A4" w:rsidR="52D2F96C">
              <w:rPr>
                <w:rFonts w:ascii="Arial" w:hAnsi="Arial" w:cs="Arial"/>
                <w:szCs w:val="22"/>
              </w:rPr>
              <w:t>6</w:t>
            </w:r>
            <w:r w:rsidRPr="009976A4" w:rsidR="195E1D81">
              <w:rPr>
                <w:rFonts w:ascii="Arial" w:hAnsi="Arial" w:cs="Arial"/>
                <w:szCs w:val="22"/>
              </w:rPr>
              <w:t>m</w:t>
            </w:r>
            <w:r w:rsidRPr="009976A4" w:rsidR="0084377B">
              <w:rPr>
                <w:rFonts w:ascii="Arial" w:hAnsi="Arial" w:cs="Arial"/>
                <w:szCs w:val="22"/>
              </w:rPr>
              <w:t>2</w:t>
            </w:r>
            <w:r w:rsidRPr="009976A4" w:rsidR="195E1D81">
              <w:rPr>
                <w:rFonts w:ascii="Arial" w:hAnsi="Arial" w:cs="Arial"/>
                <w:szCs w:val="22"/>
              </w:rPr>
              <w:t xml:space="preserve"> </w:t>
            </w:r>
            <w:r w:rsidRPr="009976A4" w:rsidR="52D2F96C">
              <w:rPr>
                <w:rFonts w:ascii="Arial" w:hAnsi="Arial" w:cs="Arial"/>
                <w:szCs w:val="22"/>
              </w:rPr>
              <w:t>and</w:t>
            </w:r>
            <w:r w:rsidRPr="009976A4" w:rsidR="1D5AD96F">
              <w:rPr>
                <w:rFonts w:ascii="Arial" w:hAnsi="Arial" w:cs="Arial"/>
                <w:szCs w:val="22"/>
              </w:rPr>
              <w:t xml:space="preserve"> </w:t>
            </w:r>
            <w:r w:rsidRPr="009976A4" w:rsidR="52D2F96C">
              <w:rPr>
                <w:rFonts w:ascii="Arial" w:hAnsi="Arial" w:cs="Arial"/>
                <w:szCs w:val="22"/>
              </w:rPr>
              <w:t xml:space="preserve">is not </w:t>
            </w:r>
            <w:proofErr w:type="gramStart"/>
            <w:r w:rsidRPr="009976A4" w:rsidR="52D2F96C">
              <w:rPr>
                <w:rFonts w:ascii="Arial" w:hAnsi="Arial" w:cs="Arial"/>
                <w:szCs w:val="22"/>
              </w:rPr>
              <w:t>illuminated</w:t>
            </w:r>
            <w:r w:rsidRPr="009976A4" w:rsidR="725D4ABD">
              <w:rPr>
                <w:rFonts w:ascii="Arial" w:hAnsi="Arial" w:cs="Arial"/>
                <w:szCs w:val="22"/>
              </w:rPr>
              <w:t>;</w:t>
            </w:r>
            <w:proofErr w:type="gramEnd"/>
          </w:p>
          <w:p w:rsidRPr="009976A4" w:rsidR="001A4858" w:rsidP="001A4858" w:rsidRDefault="3FDF933D" w14:paraId="56029F37" w14:textId="06D33CBF">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Must be painted and affixed to the wall</w:t>
            </w:r>
            <w:r w:rsidRPr="009976A4" w:rsidR="00DB0BB3">
              <w:rPr>
                <w:rFonts w:ascii="Arial" w:hAnsi="Arial" w:cs="Arial"/>
                <w:szCs w:val="22"/>
              </w:rPr>
              <w:t>; and</w:t>
            </w:r>
          </w:p>
          <w:p w:rsidRPr="009976A4" w:rsidR="001A4858" w:rsidP="002619BD" w:rsidRDefault="3FDF933D" w14:paraId="25DACE2E" w14:textId="2FC4C779">
            <w:pPr>
              <w:pStyle w:val="ListParagraph"/>
              <w:numPr>
                <w:ilvl w:val="0"/>
                <w:numId w:val="21"/>
              </w:numPr>
              <w:autoSpaceDE w:val="0"/>
              <w:autoSpaceDN w:val="0"/>
              <w:adjustRightInd w:val="0"/>
              <w:jc w:val="both"/>
              <w:rPr>
                <w:rFonts w:ascii="Arial" w:hAnsi="Arial" w:cs="Arial"/>
                <w:szCs w:val="22"/>
              </w:rPr>
            </w:pPr>
            <w:r w:rsidRPr="009976A4">
              <w:rPr>
                <w:rFonts w:ascii="Arial" w:hAnsi="Arial" w:cs="Arial"/>
                <w:szCs w:val="22"/>
              </w:rPr>
              <w:t>Must be positioned on private property</w:t>
            </w:r>
            <w:r w:rsidRPr="009976A4" w:rsidR="00DB0BB3">
              <w:rPr>
                <w:rFonts w:ascii="Arial" w:hAnsi="Arial" w:cs="Arial"/>
                <w:szCs w:val="22"/>
              </w:rPr>
              <w:t>.</w:t>
            </w:r>
          </w:p>
        </w:tc>
      </w:tr>
      <w:tr w:rsidRPr="009976A4" w:rsidR="001A4858" w:rsidTr="03CE0BC2" w14:paraId="32D98BA8" w14:textId="77777777">
        <w:tc>
          <w:tcPr>
            <w:tcW w:w="1800" w:type="dxa"/>
            <w:tcMar/>
          </w:tcPr>
          <w:p w:rsidRPr="009976A4" w:rsidR="001A4858" w:rsidP="006A3938" w:rsidRDefault="001A4858" w14:paraId="1271C6C3" w14:textId="796D9D4A">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t>Operating Hours</w:t>
            </w:r>
          </w:p>
        </w:tc>
        <w:tc>
          <w:tcPr>
            <w:tcW w:w="3775" w:type="dxa"/>
            <w:tcMar/>
          </w:tcPr>
          <w:p w:rsidRPr="009976A4" w:rsidR="001A4858" w:rsidP="008A363E" w:rsidRDefault="18A76F84" w14:paraId="597C744F" w14:textId="396C5EFC">
            <w:pPr>
              <w:pStyle w:val="ListParagraph"/>
              <w:numPr>
                <w:ilvl w:val="0"/>
                <w:numId w:val="27"/>
              </w:numPr>
              <w:autoSpaceDE w:val="0"/>
              <w:autoSpaceDN w:val="0"/>
              <w:adjustRightInd w:val="0"/>
              <w:jc w:val="both"/>
              <w:rPr>
                <w:rFonts w:ascii="Arial" w:hAnsi="Arial" w:cs="Arial"/>
                <w:szCs w:val="22"/>
              </w:rPr>
            </w:pPr>
            <w:r w:rsidRPr="009976A4">
              <w:rPr>
                <w:rFonts w:ascii="Arial" w:hAnsi="Arial" w:cs="Arial"/>
                <w:szCs w:val="22"/>
              </w:rPr>
              <w:t>The operating times protect the amenity of the adjoining land</w:t>
            </w:r>
            <w:r w:rsidRPr="009976A4" w:rsidR="10620B3C">
              <w:rPr>
                <w:rFonts w:ascii="Arial" w:hAnsi="Arial" w:cs="Arial"/>
                <w:szCs w:val="22"/>
              </w:rPr>
              <w:t xml:space="preserve"> </w:t>
            </w:r>
            <w:r w:rsidRPr="009976A4">
              <w:rPr>
                <w:rFonts w:ascii="Arial" w:hAnsi="Arial" w:cs="Arial"/>
                <w:szCs w:val="22"/>
              </w:rPr>
              <w:t>uses and must be in accordance with the Environmental Protection (Noise) Regulations 1997</w:t>
            </w:r>
            <w:r w:rsidRPr="009976A4" w:rsidR="6C0D577E">
              <w:rPr>
                <w:rFonts w:ascii="Arial" w:hAnsi="Arial" w:cs="Arial"/>
                <w:szCs w:val="22"/>
              </w:rPr>
              <w:t>; and</w:t>
            </w:r>
          </w:p>
          <w:p w:rsidRPr="009976A4" w:rsidR="001A4858" w:rsidP="006A3938" w:rsidRDefault="008A363E" w14:paraId="31E2CF3A" w14:textId="3C80E1A8">
            <w:pPr>
              <w:pStyle w:val="ListParagraph"/>
              <w:numPr>
                <w:ilvl w:val="0"/>
                <w:numId w:val="22"/>
              </w:numPr>
              <w:autoSpaceDE w:val="0"/>
              <w:autoSpaceDN w:val="0"/>
              <w:adjustRightInd w:val="0"/>
              <w:jc w:val="both"/>
              <w:rPr>
                <w:rFonts w:ascii="Arial" w:hAnsi="Arial" w:cs="Arial"/>
                <w:szCs w:val="22"/>
              </w:rPr>
            </w:pPr>
            <w:r w:rsidRPr="009976A4">
              <w:rPr>
                <w:rFonts w:ascii="Arial" w:hAnsi="Arial" w:cs="Arial"/>
                <w:szCs w:val="22"/>
              </w:rPr>
              <w:t xml:space="preserve">The operating </w:t>
            </w:r>
            <w:r w:rsidRPr="009976A4" w:rsidR="001A4858">
              <w:rPr>
                <w:rFonts w:ascii="Arial" w:hAnsi="Arial" w:cs="Arial"/>
                <w:szCs w:val="22"/>
              </w:rPr>
              <w:t>hours limited to Monday to Saturday, 7am to 7pm</w:t>
            </w:r>
            <w:r w:rsidRPr="009976A4" w:rsidR="00AC1A99">
              <w:rPr>
                <w:rFonts w:ascii="Arial" w:hAnsi="Arial" w:cs="Arial"/>
                <w:szCs w:val="22"/>
              </w:rPr>
              <w:t>.</w:t>
            </w:r>
          </w:p>
        </w:tc>
        <w:tc>
          <w:tcPr>
            <w:tcW w:w="4161" w:type="dxa"/>
            <w:tcMar/>
          </w:tcPr>
          <w:p w:rsidRPr="009976A4" w:rsidR="001A4858" w:rsidP="008A363E" w:rsidRDefault="001A4858" w14:paraId="6534BA3C" w14:textId="24C5ECC2">
            <w:pPr>
              <w:pStyle w:val="ListParagraph"/>
              <w:numPr>
                <w:ilvl w:val="0"/>
                <w:numId w:val="22"/>
              </w:numPr>
              <w:autoSpaceDE w:val="0"/>
              <w:autoSpaceDN w:val="0"/>
              <w:adjustRightInd w:val="0"/>
              <w:jc w:val="both"/>
              <w:rPr>
                <w:rFonts w:ascii="Arial" w:hAnsi="Arial" w:cs="Arial"/>
                <w:szCs w:val="22"/>
              </w:rPr>
            </w:pPr>
            <w:r w:rsidRPr="009976A4">
              <w:rPr>
                <w:rFonts w:ascii="Arial" w:hAnsi="Arial" w:cs="Arial"/>
                <w:szCs w:val="22"/>
              </w:rPr>
              <w:t>Operating hours limited to Monday to Saturday 7am to 7pm.</w:t>
            </w:r>
          </w:p>
        </w:tc>
      </w:tr>
      <w:tr w:rsidRPr="009976A4" w:rsidR="001A4858" w:rsidTr="03CE0BC2" w14:paraId="1B15035A" w14:textId="77777777">
        <w:tc>
          <w:tcPr>
            <w:tcW w:w="1800" w:type="dxa"/>
            <w:tcMar/>
          </w:tcPr>
          <w:p w:rsidRPr="009976A4" w:rsidR="001A4858" w:rsidP="006A3938" w:rsidRDefault="001A4858" w14:paraId="17BA07E2" w14:textId="56888E11">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t xml:space="preserve">Amenity </w:t>
            </w:r>
          </w:p>
        </w:tc>
        <w:tc>
          <w:tcPr>
            <w:tcW w:w="3775" w:type="dxa"/>
            <w:tcMar/>
          </w:tcPr>
          <w:p w:rsidRPr="009976A4" w:rsidR="00DE3EF6" w:rsidP="00DE3EF6" w:rsidRDefault="00DE3EF6" w14:paraId="240A01DA" w14:textId="205034CB">
            <w:pPr>
              <w:autoSpaceDE w:val="0"/>
              <w:autoSpaceDN w:val="0"/>
              <w:adjustRightInd w:val="0"/>
              <w:jc w:val="both"/>
              <w:rPr>
                <w:rFonts w:ascii="Arial" w:hAnsi="Arial" w:cs="Arial"/>
                <w:szCs w:val="22"/>
              </w:rPr>
            </w:pPr>
            <w:r w:rsidRPr="009976A4">
              <w:rPr>
                <w:rFonts w:ascii="Arial" w:hAnsi="Arial" w:cs="Arial"/>
                <w:szCs w:val="22"/>
              </w:rPr>
              <w:t xml:space="preserve">The business activities or functions does not cause nuisance or have any adverse impact on the amenity of adjoining properties or surrounding residential </w:t>
            </w:r>
            <w:proofErr w:type="gramStart"/>
            <w:r w:rsidRPr="009976A4">
              <w:rPr>
                <w:rFonts w:ascii="Arial" w:hAnsi="Arial" w:cs="Arial"/>
                <w:szCs w:val="22"/>
              </w:rPr>
              <w:t>area</w:t>
            </w:r>
            <w:r w:rsidRPr="009976A4" w:rsidR="00AC1A99">
              <w:rPr>
                <w:rFonts w:ascii="Arial" w:hAnsi="Arial" w:cs="Arial"/>
                <w:szCs w:val="22"/>
              </w:rPr>
              <w:t>;</w:t>
            </w:r>
            <w:proofErr w:type="gramEnd"/>
          </w:p>
          <w:p w:rsidRPr="009976A4" w:rsidR="00DE3EF6" w:rsidP="00DE3EF6" w:rsidRDefault="00DE3EF6" w14:paraId="2EF5C0EB" w14:textId="77777777">
            <w:pPr>
              <w:autoSpaceDE w:val="0"/>
              <w:autoSpaceDN w:val="0"/>
              <w:adjustRightInd w:val="0"/>
              <w:jc w:val="both"/>
              <w:rPr>
                <w:rFonts w:ascii="Arial" w:hAnsi="Arial" w:cs="Arial"/>
                <w:szCs w:val="22"/>
              </w:rPr>
            </w:pPr>
          </w:p>
          <w:p w:rsidRPr="009976A4" w:rsidR="001A4858" w:rsidP="006A3938" w:rsidRDefault="005D2297" w14:paraId="2FFF70C0" w14:textId="400615F4">
            <w:pPr>
              <w:autoSpaceDE w:val="0"/>
              <w:autoSpaceDN w:val="0"/>
              <w:adjustRightInd w:val="0"/>
              <w:jc w:val="both"/>
              <w:rPr>
                <w:rFonts w:ascii="Arial" w:hAnsi="Arial" w:cs="Arial"/>
                <w:szCs w:val="22"/>
              </w:rPr>
            </w:pPr>
            <w:r w:rsidRPr="009976A4">
              <w:rPr>
                <w:rFonts w:ascii="Arial" w:hAnsi="Arial" w:cs="Arial"/>
                <w:szCs w:val="22"/>
              </w:rPr>
              <w:t xml:space="preserve">The </w:t>
            </w:r>
            <w:r w:rsidRPr="009976A4" w:rsidR="001A4858">
              <w:rPr>
                <w:rFonts w:ascii="Arial" w:hAnsi="Arial" w:cs="Arial"/>
                <w:szCs w:val="22"/>
              </w:rPr>
              <w:t xml:space="preserve">operation of machinery or electrical equipment or from light, vibration, smell, fumes, smoke, vapour, soot, ash, oil, dust, </w:t>
            </w:r>
            <w:r w:rsidRPr="009976A4" w:rsidR="007C017F">
              <w:rPr>
                <w:rFonts w:ascii="Arial" w:hAnsi="Arial" w:cs="Arial"/>
                <w:szCs w:val="22"/>
              </w:rPr>
              <w:t>wastewater</w:t>
            </w:r>
            <w:r w:rsidRPr="009976A4" w:rsidR="001A4858">
              <w:rPr>
                <w:rFonts w:ascii="Arial" w:hAnsi="Arial" w:cs="Arial"/>
                <w:szCs w:val="22"/>
              </w:rPr>
              <w:t xml:space="preserve">, waste products or other and shall be the Environmental Protection (Noise) </w:t>
            </w:r>
            <w:proofErr w:type="gramStart"/>
            <w:r w:rsidRPr="009976A4" w:rsidR="001A4858">
              <w:rPr>
                <w:rFonts w:ascii="Arial" w:hAnsi="Arial" w:cs="Arial"/>
                <w:szCs w:val="22"/>
              </w:rPr>
              <w:t>Regulations</w:t>
            </w:r>
            <w:r w:rsidRPr="009976A4" w:rsidR="00AC1A99">
              <w:rPr>
                <w:rFonts w:ascii="Arial" w:hAnsi="Arial" w:cs="Arial"/>
                <w:szCs w:val="22"/>
              </w:rPr>
              <w:t>;</w:t>
            </w:r>
            <w:proofErr w:type="gramEnd"/>
          </w:p>
          <w:p w:rsidRPr="009976A4" w:rsidR="001A4858" w:rsidP="006A3938" w:rsidRDefault="001A4858" w14:paraId="79D0BFE8" w14:textId="77777777">
            <w:pPr>
              <w:autoSpaceDE w:val="0"/>
              <w:autoSpaceDN w:val="0"/>
              <w:adjustRightInd w:val="0"/>
              <w:jc w:val="both"/>
              <w:rPr>
                <w:rFonts w:ascii="Arial" w:hAnsi="Arial" w:cs="Arial"/>
                <w:szCs w:val="22"/>
              </w:rPr>
            </w:pPr>
          </w:p>
          <w:p w:rsidRPr="009976A4" w:rsidR="001A4858" w:rsidP="006A3938" w:rsidRDefault="001A4858" w14:paraId="54F09800" w14:textId="19E84F6E">
            <w:pPr>
              <w:autoSpaceDE w:val="0"/>
              <w:autoSpaceDN w:val="0"/>
              <w:adjustRightInd w:val="0"/>
              <w:jc w:val="both"/>
              <w:rPr>
                <w:rFonts w:ascii="Arial" w:hAnsi="Arial" w:cs="Arial"/>
                <w:szCs w:val="22"/>
              </w:rPr>
            </w:pPr>
            <w:r w:rsidRPr="009976A4">
              <w:rPr>
                <w:rFonts w:ascii="Arial" w:hAnsi="Arial" w:cs="Arial"/>
                <w:szCs w:val="22"/>
              </w:rPr>
              <w:t>The Storage of chemicals, gases or other hazardous materials associated with the use must not compromise public safety of residents within the area</w:t>
            </w:r>
            <w:r w:rsidRPr="009976A4" w:rsidR="00AC1A99">
              <w:rPr>
                <w:rFonts w:ascii="Arial" w:hAnsi="Arial" w:cs="Arial"/>
                <w:szCs w:val="22"/>
              </w:rPr>
              <w:t>; and</w:t>
            </w:r>
          </w:p>
          <w:p w:rsidRPr="009976A4" w:rsidR="001A4858" w:rsidP="006A3938" w:rsidRDefault="001A4858" w14:paraId="735CBF59" w14:textId="77777777">
            <w:pPr>
              <w:autoSpaceDE w:val="0"/>
              <w:autoSpaceDN w:val="0"/>
              <w:adjustRightInd w:val="0"/>
              <w:jc w:val="both"/>
              <w:rPr>
                <w:rFonts w:ascii="Arial" w:hAnsi="Arial" w:cs="Arial"/>
                <w:szCs w:val="22"/>
              </w:rPr>
            </w:pPr>
          </w:p>
          <w:p w:rsidRPr="009976A4" w:rsidR="001A4858" w:rsidP="006A3938" w:rsidRDefault="001A4858" w14:paraId="56CD2CD6" w14:textId="003BE6F0">
            <w:pPr>
              <w:autoSpaceDE w:val="0"/>
              <w:autoSpaceDN w:val="0"/>
              <w:adjustRightInd w:val="0"/>
              <w:jc w:val="both"/>
              <w:rPr>
                <w:rFonts w:ascii="Arial" w:hAnsi="Arial" w:cs="Arial"/>
                <w:szCs w:val="22"/>
              </w:rPr>
            </w:pPr>
            <w:r w:rsidRPr="009976A4">
              <w:rPr>
                <w:rFonts w:ascii="Arial" w:hAnsi="Arial" w:cs="Arial"/>
                <w:szCs w:val="22"/>
              </w:rPr>
              <w:t>The scale and intensity of the use must be limited to ensure minimal impact on the existing public utilities and infrastructure</w:t>
            </w:r>
            <w:r w:rsidRPr="009976A4" w:rsidR="00AC1A99">
              <w:rPr>
                <w:rFonts w:ascii="Arial" w:hAnsi="Arial" w:cs="Arial"/>
                <w:szCs w:val="22"/>
              </w:rPr>
              <w:t>.</w:t>
            </w:r>
          </w:p>
        </w:tc>
        <w:tc>
          <w:tcPr>
            <w:tcW w:w="4161" w:type="dxa"/>
            <w:tcMar/>
          </w:tcPr>
          <w:p w:rsidRPr="009976A4" w:rsidR="001A4858" w:rsidP="006A3938" w:rsidRDefault="3FDF933D" w14:paraId="130D0B32" w14:textId="15172C9A">
            <w:pPr>
              <w:autoSpaceDE w:val="0"/>
              <w:autoSpaceDN w:val="0"/>
              <w:adjustRightInd w:val="0"/>
              <w:jc w:val="both"/>
              <w:rPr>
                <w:rFonts w:ascii="Arial" w:hAnsi="Arial" w:cs="Arial"/>
                <w:szCs w:val="22"/>
              </w:rPr>
            </w:pPr>
            <w:r w:rsidRPr="009976A4">
              <w:rPr>
                <w:rFonts w:ascii="Arial" w:hAnsi="Arial" w:cs="Arial"/>
                <w:szCs w:val="22"/>
              </w:rPr>
              <w:t xml:space="preserve">The business activities </w:t>
            </w:r>
            <w:r w:rsidRPr="009976A4" w:rsidR="22CED5FE">
              <w:rPr>
                <w:rFonts w:ascii="Arial" w:hAnsi="Arial" w:cs="Arial"/>
                <w:szCs w:val="22"/>
              </w:rPr>
              <w:t>and associate</w:t>
            </w:r>
            <w:r w:rsidRPr="009976A4" w:rsidR="6769B010">
              <w:rPr>
                <w:rFonts w:ascii="Arial" w:hAnsi="Arial" w:cs="Arial"/>
                <w:szCs w:val="22"/>
              </w:rPr>
              <w:t>d</w:t>
            </w:r>
            <w:r w:rsidRPr="009976A4" w:rsidR="22CED5FE">
              <w:rPr>
                <w:rFonts w:ascii="Arial" w:hAnsi="Arial" w:cs="Arial"/>
                <w:szCs w:val="22"/>
              </w:rPr>
              <w:t xml:space="preserve"> spaces do</w:t>
            </w:r>
            <w:r w:rsidRPr="009976A4">
              <w:rPr>
                <w:rFonts w:ascii="Arial" w:hAnsi="Arial" w:cs="Arial"/>
                <w:szCs w:val="22"/>
              </w:rPr>
              <w:t xml:space="preserve"> not cause nuisance or have any adverse impact on the amenity of adjoining properties or surrounding residential </w:t>
            </w:r>
            <w:proofErr w:type="gramStart"/>
            <w:r w:rsidRPr="009976A4">
              <w:rPr>
                <w:rFonts w:ascii="Arial" w:hAnsi="Arial" w:cs="Arial"/>
                <w:szCs w:val="22"/>
              </w:rPr>
              <w:t>area</w:t>
            </w:r>
            <w:r w:rsidRPr="009976A4" w:rsidR="00AC1A99">
              <w:rPr>
                <w:rFonts w:ascii="Arial" w:hAnsi="Arial" w:cs="Arial"/>
                <w:szCs w:val="22"/>
              </w:rPr>
              <w:t>;</w:t>
            </w:r>
            <w:proofErr w:type="gramEnd"/>
          </w:p>
          <w:p w:rsidRPr="009976A4" w:rsidR="001A4858" w:rsidP="006A3938" w:rsidRDefault="001A4858" w14:paraId="3BFE36AC" w14:textId="77777777">
            <w:pPr>
              <w:autoSpaceDE w:val="0"/>
              <w:autoSpaceDN w:val="0"/>
              <w:adjustRightInd w:val="0"/>
              <w:jc w:val="both"/>
              <w:rPr>
                <w:rFonts w:ascii="Arial" w:hAnsi="Arial" w:cs="Arial"/>
                <w:szCs w:val="22"/>
              </w:rPr>
            </w:pPr>
          </w:p>
          <w:p w:rsidRPr="009976A4" w:rsidR="001A4858" w:rsidP="006A3938" w:rsidRDefault="001A4858" w14:paraId="7F538C08" w14:textId="71361CFA">
            <w:pPr>
              <w:autoSpaceDE w:val="0"/>
              <w:autoSpaceDN w:val="0"/>
              <w:adjustRightInd w:val="0"/>
              <w:jc w:val="both"/>
              <w:rPr>
                <w:rFonts w:ascii="Arial" w:hAnsi="Arial" w:cs="Arial"/>
                <w:szCs w:val="22"/>
              </w:rPr>
            </w:pPr>
            <w:r w:rsidRPr="009976A4">
              <w:rPr>
                <w:rFonts w:ascii="Arial" w:hAnsi="Arial" w:cs="Arial"/>
                <w:szCs w:val="22"/>
              </w:rPr>
              <w:t>Storage of chemicals, gases or other hazardous materials is no more than the limited normally associated with a domestic activity</w:t>
            </w:r>
            <w:r w:rsidRPr="009976A4" w:rsidR="00AC1A99">
              <w:rPr>
                <w:rFonts w:ascii="Arial" w:hAnsi="Arial" w:cs="Arial"/>
                <w:szCs w:val="22"/>
              </w:rPr>
              <w:t>; and</w:t>
            </w:r>
          </w:p>
          <w:p w:rsidRPr="009976A4" w:rsidR="001A4858" w:rsidP="006A3938" w:rsidRDefault="001A4858" w14:paraId="25789A3B" w14:textId="77777777">
            <w:pPr>
              <w:autoSpaceDE w:val="0"/>
              <w:autoSpaceDN w:val="0"/>
              <w:adjustRightInd w:val="0"/>
              <w:jc w:val="both"/>
              <w:rPr>
                <w:rFonts w:ascii="Arial" w:hAnsi="Arial" w:cs="Arial"/>
                <w:szCs w:val="22"/>
              </w:rPr>
            </w:pPr>
          </w:p>
          <w:p w:rsidRPr="009976A4" w:rsidR="001A4858" w:rsidP="006A3938" w:rsidRDefault="001A4858" w14:paraId="001865DD" w14:textId="01623481">
            <w:pPr>
              <w:autoSpaceDE w:val="0"/>
              <w:autoSpaceDN w:val="0"/>
              <w:adjustRightInd w:val="0"/>
              <w:jc w:val="both"/>
              <w:rPr>
                <w:rFonts w:ascii="Arial" w:hAnsi="Arial" w:cs="Arial"/>
                <w:szCs w:val="22"/>
              </w:rPr>
            </w:pPr>
            <w:r w:rsidRPr="009976A4">
              <w:rPr>
                <w:rFonts w:ascii="Arial" w:hAnsi="Arial" w:cs="Arial"/>
                <w:szCs w:val="22"/>
              </w:rPr>
              <w:t>the load imposed on public utilities is no greater than that anticipated with the predominant residential use of the zon</w:t>
            </w:r>
            <w:r w:rsidRPr="009976A4" w:rsidR="00DE3EF6">
              <w:rPr>
                <w:rFonts w:ascii="Arial" w:hAnsi="Arial" w:cs="Arial"/>
                <w:szCs w:val="22"/>
              </w:rPr>
              <w:t>e</w:t>
            </w:r>
            <w:r w:rsidRPr="009976A4" w:rsidR="00AC1A99">
              <w:rPr>
                <w:rFonts w:ascii="Arial" w:hAnsi="Arial" w:cs="Arial"/>
                <w:szCs w:val="22"/>
              </w:rPr>
              <w:t>.</w:t>
            </w:r>
          </w:p>
          <w:p w:rsidRPr="009976A4" w:rsidR="001A4858" w:rsidP="006A3938" w:rsidRDefault="001A4858" w14:paraId="383FA801" w14:textId="77777777">
            <w:pPr>
              <w:autoSpaceDE w:val="0"/>
              <w:autoSpaceDN w:val="0"/>
              <w:adjustRightInd w:val="0"/>
              <w:jc w:val="both"/>
              <w:rPr>
                <w:rFonts w:ascii="Arial" w:hAnsi="Arial" w:cs="Arial"/>
                <w:szCs w:val="22"/>
              </w:rPr>
            </w:pPr>
          </w:p>
          <w:p w:rsidRPr="009976A4" w:rsidR="001A4858" w:rsidP="006A3938" w:rsidRDefault="001A4858" w14:paraId="183DEF60" w14:textId="3FE85873">
            <w:pPr>
              <w:autoSpaceDE w:val="0"/>
              <w:autoSpaceDN w:val="0"/>
              <w:adjustRightInd w:val="0"/>
              <w:jc w:val="both"/>
              <w:rPr>
                <w:rFonts w:ascii="Arial" w:hAnsi="Arial" w:cs="Arial"/>
                <w:szCs w:val="22"/>
              </w:rPr>
            </w:pPr>
          </w:p>
        </w:tc>
      </w:tr>
      <w:tr w:rsidRPr="009976A4" w:rsidR="001A4858" w:rsidTr="03CE0BC2" w14:paraId="5589B221" w14:textId="77777777">
        <w:tc>
          <w:tcPr>
            <w:tcW w:w="1800" w:type="dxa"/>
            <w:tcMar/>
          </w:tcPr>
          <w:p w:rsidRPr="009976A4" w:rsidR="001A4858" w:rsidP="03CE0BC2" w:rsidRDefault="001A4858" w14:paraId="4A585D51" w14:textId="6A3934BA">
            <w:pPr>
              <w:autoSpaceDE w:val="0"/>
              <w:autoSpaceDN w:val="0"/>
              <w:adjustRightInd w:val="0"/>
              <w:jc w:val="both"/>
              <w:rPr>
                <w:rFonts w:ascii="Arial" w:hAnsi="Arial" w:cs="Arial"/>
                <w:kern w:val="0"/>
                <w:lang w:bidi="ar-SA"/>
              </w:rPr>
            </w:pPr>
            <w:r w:rsidRPr="03CE0BC2" w:rsidR="272034DA">
              <w:rPr>
                <w:rFonts w:ascii="Arial" w:hAnsi="Arial" w:cs="Arial"/>
                <w:kern w:val="0"/>
                <w:lang w:bidi="ar-SA"/>
              </w:rPr>
              <w:t xml:space="preserve">Car </w:t>
            </w:r>
            <w:r w:rsidRPr="03CE0BC2" w:rsidR="51B64D87">
              <w:rPr>
                <w:rFonts w:ascii="Arial" w:hAnsi="Arial" w:cs="Arial"/>
                <w:kern w:val="0"/>
                <w:lang w:bidi="ar-SA"/>
              </w:rPr>
              <w:t xml:space="preserve">P</w:t>
            </w:r>
            <w:r w:rsidRPr="03CE0BC2" w:rsidR="272034DA">
              <w:rPr>
                <w:rFonts w:ascii="Arial" w:hAnsi="Arial" w:cs="Arial"/>
                <w:kern w:val="0"/>
                <w:lang w:bidi="ar-SA"/>
              </w:rPr>
              <w:t xml:space="preserve">arking </w:t>
            </w:r>
          </w:p>
        </w:tc>
        <w:tc>
          <w:tcPr>
            <w:tcW w:w="3775" w:type="dxa"/>
            <w:tcMar/>
          </w:tcPr>
          <w:p w:rsidRPr="009976A4" w:rsidR="00DE3EF6" w:rsidP="00DE3EF6" w:rsidRDefault="00DE3EF6" w14:paraId="4288F543" w14:textId="5503DB33">
            <w:pPr>
              <w:pStyle w:val="ListParagraph"/>
              <w:numPr>
                <w:ilvl w:val="0"/>
                <w:numId w:val="23"/>
              </w:numPr>
              <w:ind w:left="436"/>
              <w:rPr>
                <w:rFonts w:ascii="Arial" w:hAnsi="Arial" w:cs="Arial"/>
                <w:szCs w:val="22"/>
              </w:rPr>
            </w:pPr>
            <w:r w:rsidRPr="009976A4">
              <w:rPr>
                <w:rFonts w:ascii="Arial" w:hAnsi="Arial" w:cs="Arial"/>
                <w:szCs w:val="22"/>
              </w:rPr>
              <w:t>T</w:t>
            </w:r>
            <w:r w:rsidRPr="009976A4" w:rsidR="001A4858">
              <w:rPr>
                <w:rFonts w:ascii="Arial" w:hAnsi="Arial" w:cs="Arial"/>
                <w:szCs w:val="22"/>
              </w:rPr>
              <w:t xml:space="preserve">he level of pedestrian and vehicular traffic generated by the use must have minimal </w:t>
            </w:r>
            <w:r w:rsidRPr="009976A4" w:rsidR="001A4858">
              <w:rPr>
                <w:rFonts w:ascii="Arial" w:hAnsi="Arial" w:cs="Arial"/>
                <w:szCs w:val="22"/>
              </w:rPr>
              <w:lastRenderedPageBreak/>
              <w:t xml:space="preserve">impact on the established residential amenity of the </w:t>
            </w:r>
            <w:proofErr w:type="gramStart"/>
            <w:r w:rsidRPr="009976A4" w:rsidR="001A4858">
              <w:rPr>
                <w:rFonts w:ascii="Arial" w:hAnsi="Arial" w:cs="Arial"/>
                <w:szCs w:val="22"/>
              </w:rPr>
              <w:t>area;</w:t>
            </w:r>
            <w:proofErr w:type="gramEnd"/>
            <w:r w:rsidRPr="009976A4" w:rsidR="001A4858">
              <w:rPr>
                <w:rFonts w:ascii="Arial" w:hAnsi="Arial" w:cs="Arial"/>
                <w:szCs w:val="22"/>
              </w:rPr>
              <w:t xml:space="preserve"> </w:t>
            </w:r>
          </w:p>
          <w:p w:rsidRPr="009976A4" w:rsidR="007F1BC1" w:rsidP="007F1BC1" w:rsidRDefault="007F1BC1" w14:paraId="0B361A35" w14:textId="77777777">
            <w:pPr>
              <w:pStyle w:val="ListParagraph"/>
              <w:ind w:left="436"/>
              <w:rPr>
                <w:rFonts w:ascii="Arial" w:hAnsi="Arial" w:cs="Arial"/>
                <w:szCs w:val="22"/>
              </w:rPr>
            </w:pPr>
          </w:p>
          <w:p w:rsidRPr="009976A4" w:rsidR="001A4858" w:rsidP="2C6C243C" w:rsidRDefault="3FDF933D" w14:paraId="0C9A0E3F" w14:textId="23746AEA">
            <w:pPr>
              <w:pStyle w:val="ListParagraph"/>
              <w:numPr>
                <w:ilvl w:val="0"/>
                <w:numId w:val="23"/>
              </w:numPr>
              <w:autoSpaceDE w:val="0"/>
              <w:autoSpaceDN w:val="0"/>
              <w:adjustRightInd w:val="0"/>
              <w:ind w:left="436"/>
              <w:rPr>
                <w:rFonts w:ascii="Arial" w:hAnsi="Arial" w:cs="Arial"/>
                <w:szCs w:val="22"/>
              </w:rPr>
            </w:pPr>
            <w:r w:rsidRPr="009976A4">
              <w:rPr>
                <w:rFonts w:ascii="Arial" w:hAnsi="Arial" w:cs="Arial"/>
                <w:szCs w:val="22"/>
              </w:rPr>
              <w:t xml:space="preserve">The scale of the use does not result in traffic difficulties </w:t>
            </w:r>
            <w:r w:rsidRPr="009976A4" w:rsidR="643D816B">
              <w:rPr>
                <w:rFonts w:ascii="Arial" w:hAnsi="Arial" w:cs="Arial"/>
                <w:szCs w:val="22"/>
              </w:rPr>
              <w:t xml:space="preserve">or require </w:t>
            </w:r>
            <w:r w:rsidRPr="009976A4">
              <w:rPr>
                <w:rFonts w:ascii="Arial" w:hAnsi="Arial" w:cs="Arial"/>
                <w:szCs w:val="22"/>
              </w:rPr>
              <w:t>parking or increased traffic movements</w:t>
            </w:r>
            <w:r w:rsidRPr="009976A4" w:rsidR="007F1BC1">
              <w:rPr>
                <w:rFonts w:ascii="Arial" w:hAnsi="Arial" w:cs="Arial"/>
                <w:szCs w:val="22"/>
              </w:rPr>
              <w:t>; and</w:t>
            </w:r>
          </w:p>
          <w:p w:rsidRPr="009976A4" w:rsidR="2C6C243C" w:rsidP="007F1BC1" w:rsidRDefault="2C6C243C" w14:paraId="58A341B2" w14:textId="704F2423">
            <w:pPr>
              <w:pStyle w:val="ListParagraph"/>
              <w:ind w:left="436"/>
              <w:jc w:val="both"/>
              <w:rPr>
                <w:rFonts w:ascii="Arial" w:hAnsi="Arial" w:cs="Arial"/>
                <w:szCs w:val="22"/>
              </w:rPr>
            </w:pPr>
          </w:p>
          <w:p w:rsidRPr="009976A4" w:rsidR="00883D4A" w:rsidP="00DE3EF6" w:rsidRDefault="6BB0E776" w14:paraId="6C5B8BDB" w14:textId="281CBD78">
            <w:pPr>
              <w:pStyle w:val="Default"/>
              <w:numPr>
                <w:ilvl w:val="0"/>
                <w:numId w:val="23"/>
              </w:numPr>
              <w:ind w:left="436"/>
              <w:rPr>
                <w:rFonts w:ascii="Arial" w:hAnsi="Arial" w:cs="Arial"/>
                <w:sz w:val="22"/>
                <w:szCs w:val="22"/>
              </w:rPr>
            </w:pPr>
            <w:r w:rsidRPr="009976A4">
              <w:rPr>
                <w:rFonts w:ascii="Arial" w:hAnsi="Arial" w:cs="Arial"/>
                <w:sz w:val="22"/>
                <w:szCs w:val="22"/>
              </w:rPr>
              <w:t>Additional on-site parking</w:t>
            </w:r>
            <w:r w:rsidRPr="009976A4" w:rsidR="7D4F547C">
              <w:rPr>
                <w:rFonts w:ascii="Arial" w:hAnsi="Arial" w:cs="Arial"/>
                <w:sz w:val="22"/>
                <w:szCs w:val="22"/>
              </w:rPr>
              <w:t xml:space="preserve"> may be required to accommodate the business activities</w:t>
            </w:r>
            <w:r w:rsidRPr="009976A4" w:rsidR="78EA4844">
              <w:rPr>
                <w:rFonts w:ascii="Arial" w:hAnsi="Arial" w:cs="Arial"/>
                <w:sz w:val="22"/>
                <w:szCs w:val="22"/>
              </w:rPr>
              <w:t xml:space="preserve">, </w:t>
            </w:r>
            <w:r w:rsidRPr="009976A4" w:rsidR="24023557">
              <w:rPr>
                <w:rFonts w:ascii="Arial" w:hAnsi="Arial" w:cs="Arial"/>
                <w:sz w:val="22"/>
                <w:szCs w:val="22"/>
              </w:rPr>
              <w:t>includ</w:t>
            </w:r>
            <w:r w:rsidRPr="009976A4" w:rsidR="47FDB51E">
              <w:rPr>
                <w:rFonts w:ascii="Arial" w:hAnsi="Arial" w:cs="Arial"/>
                <w:sz w:val="22"/>
                <w:szCs w:val="22"/>
              </w:rPr>
              <w:t>ing:</w:t>
            </w:r>
          </w:p>
          <w:p w:rsidRPr="009976A4" w:rsidR="00A42840" w:rsidP="009D774E" w:rsidRDefault="49F8947F" w14:paraId="31054A70" w14:textId="10A7D7C1">
            <w:pPr>
              <w:pStyle w:val="Default"/>
              <w:numPr>
                <w:ilvl w:val="1"/>
                <w:numId w:val="23"/>
              </w:numPr>
              <w:ind w:left="796"/>
              <w:rPr>
                <w:rFonts w:ascii="Arial" w:hAnsi="Arial" w:cs="Arial"/>
                <w:sz w:val="22"/>
                <w:szCs w:val="22"/>
              </w:rPr>
            </w:pPr>
            <w:r w:rsidRPr="009976A4">
              <w:rPr>
                <w:rFonts w:ascii="Arial" w:hAnsi="Arial" w:cs="Arial"/>
                <w:sz w:val="22"/>
                <w:szCs w:val="22"/>
              </w:rPr>
              <w:t>E</w:t>
            </w:r>
            <w:r w:rsidRPr="009976A4" w:rsidR="697FB450">
              <w:rPr>
                <w:rFonts w:ascii="Arial" w:hAnsi="Arial" w:cs="Arial"/>
                <w:sz w:val="22"/>
                <w:szCs w:val="22"/>
              </w:rPr>
              <w:t>mpl</w:t>
            </w:r>
            <w:r w:rsidRPr="009976A4">
              <w:rPr>
                <w:rFonts w:ascii="Arial" w:hAnsi="Arial" w:cs="Arial"/>
                <w:sz w:val="22"/>
                <w:szCs w:val="22"/>
              </w:rPr>
              <w:t xml:space="preserve">oyees - </w:t>
            </w:r>
            <w:r w:rsidRPr="009976A4" w:rsidR="697B6BDE">
              <w:rPr>
                <w:rFonts w:ascii="Arial" w:hAnsi="Arial" w:cs="Arial"/>
                <w:sz w:val="22"/>
                <w:szCs w:val="22"/>
              </w:rPr>
              <w:t xml:space="preserve">1 </w:t>
            </w:r>
            <w:r w:rsidRPr="009976A4" w:rsidR="3FDF933D">
              <w:rPr>
                <w:rFonts w:ascii="Arial" w:hAnsi="Arial" w:cs="Arial"/>
                <w:sz w:val="22"/>
                <w:szCs w:val="22"/>
              </w:rPr>
              <w:t xml:space="preserve">bay per </w:t>
            </w:r>
            <w:proofErr w:type="gramStart"/>
            <w:r w:rsidRPr="009976A4" w:rsidR="3FDF933D">
              <w:rPr>
                <w:rFonts w:ascii="Arial" w:hAnsi="Arial" w:cs="Arial"/>
                <w:sz w:val="22"/>
                <w:szCs w:val="22"/>
              </w:rPr>
              <w:t>employee</w:t>
            </w:r>
            <w:proofErr w:type="gramEnd"/>
          </w:p>
          <w:p w:rsidRPr="009976A4" w:rsidR="00A42840" w:rsidP="009D774E" w:rsidRDefault="00A42840" w14:paraId="550FE100" w14:textId="62E92A31">
            <w:pPr>
              <w:pStyle w:val="Default"/>
              <w:numPr>
                <w:ilvl w:val="1"/>
                <w:numId w:val="23"/>
              </w:numPr>
              <w:ind w:left="796"/>
              <w:rPr>
                <w:rFonts w:ascii="Arial" w:hAnsi="Arial" w:cs="Arial"/>
                <w:sz w:val="22"/>
                <w:szCs w:val="22"/>
              </w:rPr>
            </w:pPr>
            <w:r w:rsidRPr="009976A4">
              <w:rPr>
                <w:rFonts w:ascii="Arial" w:hAnsi="Arial" w:cs="Arial"/>
                <w:sz w:val="22"/>
                <w:szCs w:val="22"/>
              </w:rPr>
              <w:t>Clients/customers</w:t>
            </w:r>
            <w:r w:rsidRPr="009976A4" w:rsidR="009D774E">
              <w:rPr>
                <w:rFonts w:ascii="Arial" w:hAnsi="Arial" w:cs="Arial"/>
                <w:sz w:val="22"/>
                <w:szCs w:val="22"/>
              </w:rPr>
              <w:t xml:space="preserve"> </w:t>
            </w:r>
            <w:r w:rsidRPr="009976A4" w:rsidR="00A55BFD">
              <w:rPr>
                <w:rFonts w:ascii="Arial" w:hAnsi="Arial" w:cs="Arial"/>
                <w:sz w:val="22"/>
                <w:szCs w:val="22"/>
              </w:rPr>
              <w:t xml:space="preserve">– 1 bay dedicated for </w:t>
            </w:r>
            <w:r w:rsidRPr="009976A4" w:rsidR="00144D76">
              <w:rPr>
                <w:rFonts w:ascii="Arial" w:hAnsi="Arial" w:cs="Arial"/>
                <w:sz w:val="22"/>
                <w:szCs w:val="22"/>
              </w:rPr>
              <w:t>clients/</w:t>
            </w:r>
            <w:proofErr w:type="gramStart"/>
            <w:r w:rsidRPr="009976A4" w:rsidR="00A55BFD">
              <w:rPr>
                <w:rFonts w:ascii="Arial" w:hAnsi="Arial" w:cs="Arial"/>
                <w:sz w:val="22"/>
                <w:szCs w:val="22"/>
              </w:rPr>
              <w:t>customers</w:t>
            </w:r>
            <w:proofErr w:type="gramEnd"/>
            <w:r w:rsidRPr="009976A4" w:rsidR="00A55BFD">
              <w:rPr>
                <w:rFonts w:ascii="Arial" w:hAnsi="Arial" w:cs="Arial"/>
                <w:sz w:val="22"/>
                <w:szCs w:val="22"/>
              </w:rPr>
              <w:t xml:space="preserve"> </w:t>
            </w:r>
          </w:p>
          <w:p w:rsidRPr="009976A4" w:rsidR="00144D76" w:rsidP="00E05C9F" w:rsidRDefault="00012462" w14:paraId="3B00B748" w14:textId="77E5807E">
            <w:pPr>
              <w:pStyle w:val="Default"/>
              <w:ind w:left="436"/>
              <w:rPr>
                <w:rFonts w:ascii="Arial" w:hAnsi="Arial" w:cs="Arial"/>
                <w:sz w:val="22"/>
                <w:szCs w:val="22"/>
              </w:rPr>
            </w:pPr>
            <w:r w:rsidRPr="009976A4">
              <w:rPr>
                <w:rFonts w:ascii="Arial" w:hAnsi="Arial" w:cs="Arial"/>
                <w:sz w:val="22"/>
                <w:szCs w:val="22"/>
              </w:rPr>
              <w:t xml:space="preserve">This requirement is </w:t>
            </w:r>
            <w:r w:rsidRPr="009976A4" w:rsidR="001A4858">
              <w:rPr>
                <w:rFonts w:ascii="Arial" w:hAnsi="Arial" w:cs="Arial"/>
                <w:sz w:val="22"/>
                <w:szCs w:val="22"/>
              </w:rPr>
              <w:t xml:space="preserve">in addition to the residential requirements outlined under the Residential Design Codes. </w:t>
            </w:r>
          </w:p>
        </w:tc>
        <w:tc>
          <w:tcPr>
            <w:tcW w:w="4161" w:type="dxa"/>
            <w:tcMar/>
          </w:tcPr>
          <w:p w:rsidRPr="009976A4" w:rsidR="001A4858" w:rsidP="00012462" w:rsidRDefault="6A1FE5AD" w14:paraId="6FDF7D84" w14:textId="5E22F6A9">
            <w:pPr>
              <w:pStyle w:val="Default"/>
              <w:numPr>
                <w:ilvl w:val="0"/>
                <w:numId w:val="15"/>
              </w:numPr>
              <w:rPr>
                <w:rFonts w:ascii="Arial" w:hAnsi="Arial" w:cs="Arial"/>
                <w:sz w:val="22"/>
                <w:szCs w:val="22"/>
              </w:rPr>
            </w:pPr>
            <w:r w:rsidRPr="009976A4">
              <w:rPr>
                <w:rFonts w:ascii="Arial" w:hAnsi="Arial" w:cs="Arial"/>
                <w:sz w:val="22"/>
                <w:szCs w:val="22"/>
              </w:rPr>
              <w:lastRenderedPageBreak/>
              <w:t>The u</w:t>
            </w:r>
            <w:r w:rsidRPr="009976A4" w:rsidR="02960631">
              <w:rPr>
                <w:rFonts w:ascii="Arial" w:hAnsi="Arial" w:cs="Arial"/>
                <w:sz w:val="22"/>
                <w:szCs w:val="22"/>
              </w:rPr>
              <w:t>se of the existing driveway is applicable for the a</w:t>
            </w:r>
            <w:r w:rsidRPr="009976A4" w:rsidR="06A2ED03">
              <w:rPr>
                <w:rFonts w:ascii="Arial" w:hAnsi="Arial" w:cs="Arial"/>
                <w:sz w:val="22"/>
                <w:szCs w:val="22"/>
              </w:rPr>
              <w:t>dditional on-site parking of 1 bay</w:t>
            </w:r>
            <w:r w:rsidRPr="009976A4" w:rsidR="17166DBB">
              <w:rPr>
                <w:rFonts w:ascii="Arial" w:hAnsi="Arial" w:cs="Arial"/>
                <w:sz w:val="22"/>
                <w:szCs w:val="22"/>
              </w:rPr>
              <w:t xml:space="preserve"> to </w:t>
            </w:r>
            <w:r w:rsidRPr="009976A4" w:rsidR="3EDE4303">
              <w:rPr>
                <w:rFonts w:ascii="Arial" w:hAnsi="Arial" w:cs="Arial"/>
                <w:sz w:val="22"/>
                <w:szCs w:val="22"/>
              </w:rPr>
              <w:t xml:space="preserve">accommodate Client </w:t>
            </w:r>
            <w:r w:rsidRPr="009976A4" w:rsidR="3EDE4303">
              <w:rPr>
                <w:rFonts w:ascii="Arial" w:hAnsi="Arial" w:cs="Arial"/>
                <w:sz w:val="22"/>
                <w:szCs w:val="22"/>
              </w:rPr>
              <w:lastRenderedPageBreak/>
              <w:t xml:space="preserve">parking, pickup and set down requirements. </w:t>
            </w:r>
          </w:p>
          <w:p w:rsidRPr="009976A4" w:rsidR="001A4858" w:rsidP="2C6C243C" w:rsidRDefault="001A4858" w14:paraId="25840A3E" w14:textId="72C1110D">
            <w:pPr>
              <w:pStyle w:val="Default"/>
              <w:numPr>
                <w:ilvl w:val="0"/>
                <w:numId w:val="15"/>
              </w:numPr>
              <w:rPr>
                <w:rFonts w:ascii="Arial" w:hAnsi="Arial" w:eastAsia="Calibri" w:cs="Arial"/>
                <w:color w:val="000000" w:themeColor="text1"/>
                <w:sz w:val="22"/>
                <w:szCs w:val="22"/>
              </w:rPr>
            </w:pPr>
          </w:p>
        </w:tc>
      </w:tr>
      <w:tr w:rsidRPr="009976A4" w:rsidR="00E05C9F" w:rsidTr="03CE0BC2" w14:paraId="5B3A7923" w14:textId="77777777">
        <w:tc>
          <w:tcPr>
            <w:tcW w:w="1800" w:type="dxa"/>
            <w:tcMar/>
          </w:tcPr>
          <w:p w:rsidRPr="009976A4" w:rsidR="00E05C9F" w:rsidP="006A3938" w:rsidRDefault="00E05C9F" w14:paraId="4D9770F3" w14:textId="0092318A">
            <w:pPr>
              <w:autoSpaceDE w:val="0"/>
              <w:autoSpaceDN w:val="0"/>
              <w:adjustRightInd w:val="0"/>
              <w:jc w:val="both"/>
              <w:rPr>
                <w:rFonts w:ascii="Arial" w:hAnsi="Arial" w:cs="Arial"/>
                <w:kern w:val="0"/>
                <w:szCs w:val="22"/>
                <w:lang w:bidi="ar-SA"/>
              </w:rPr>
            </w:pPr>
            <w:r w:rsidRPr="009976A4">
              <w:rPr>
                <w:rFonts w:ascii="Arial" w:hAnsi="Arial" w:cs="Arial"/>
                <w:kern w:val="0"/>
                <w:szCs w:val="22"/>
                <w:lang w:bidi="ar-SA"/>
              </w:rPr>
              <w:lastRenderedPageBreak/>
              <w:t xml:space="preserve">Commercial Vehicles Parking </w:t>
            </w:r>
          </w:p>
        </w:tc>
        <w:tc>
          <w:tcPr>
            <w:tcW w:w="3775" w:type="dxa"/>
            <w:tcMar/>
          </w:tcPr>
          <w:p w:rsidRPr="009976A4" w:rsidR="00E05C9F" w:rsidP="00E05C9F" w:rsidRDefault="3FBD91CC" w14:paraId="45D50413" w14:textId="23A54686">
            <w:pPr>
              <w:rPr>
                <w:rFonts w:ascii="Arial" w:hAnsi="Arial" w:cs="Arial"/>
                <w:szCs w:val="22"/>
              </w:rPr>
            </w:pPr>
            <w:r w:rsidRPr="009976A4">
              <w:rPr>
                <w:rFonts w:ascii="Arial" w:hAnsi="Arial" w:cs="Arial"/>
                <w:szCs w:val="22"/>
              </w:rPr>
              <w:t>Cons</w:t>
            </w:r>
            <w:r w:rsidRPr="009976A4" w:rsidR="2777B1B9">
              <w:rPr>
                <w:rFonts w:ascii="Arial" w:hAnsi="Arial" w:cs="Arial"/>
                <w:szCs w:val="22"/>
              </w:rPr>
              <w:t xml:space="preserve">istent with Clause </w:t>
            </w:r>
            <w:r w:rsidRPr="009976A4" w:rsidR="63007FA6">
              <w:rPr>
                <w:rFonts w:ascii="Arial" w:hAnsi="Arial" w:cs="Arial"/>
                <w:szCs w:val="22"/>
              </w:rPr>
              <w:t>38</w:t>
            </w:r>
            <w:r w:rsidRPr="009976A4" w:rsidR="0D909D34">
              <w:rPr>
                <w:rFonts w:ascii="Arial" w:hAnsi="Arial" w:cs="Arial"/>
                <w:szCs w:val="22"/>
              </w:rPr>
              <w:t xml:space="preserve"> of the Scheme – for commercial parking in residential areas.</w:t>
            </w:r>
          </w:p>
        </w:tc>
        <w:tc>
          <w:tcPr>
            <w:tcW w:w="4161" w:type="dxa"/>
            <w:tcMar/>
          </w:tcPr>
          <w:p w:rsidRPr="009976A4" w:rsidR="00E05C9F" w:rsidP="2C6C243C" w:rsidRDefault="33EC8E60" w14:paraId="180A3907" w14:textId="180ABB63">
            <w:pPr>
              <w:pStyle w:val="Default"/>
              <w:numPr>
                <w:ilvl w:val="0"/>
                <w:numId w:val="15"/>
              </w:numPr>
              <w:jc w:val="both"/>
              <w:rPr>
                <w:rFonts w:ascii="Arial" w:hAnsi="Arial" w:cs="Arial"/>
                <w:sz w:val="22"/>
                <w:szCs w:val="22"/>
              </w:rPr>
            </w:pPr>
            <w:r w:rsidRPr="009976A4">
              <w:rPr>
                <w:rFonts w:ascii="Arial" w:hAnsi="Arial" w:cs="Arial"/>
                <w:sz w:val="22"/>
                <w:szCs w:val="22"/>
              </w:rPr>
              <w:t>Consistent with Clause 38 of the Scheme – for commercial parking in residential areas.</w:t>
            </w:r>
          </w:p>
        </w:tc>
      </w:tr>
    </w:tbl>
    <w:tbl>
      <w:tblPr>
        <w:tblW w:w="0" w:type="auto"/>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9075"/>
      </w:tblGrid>
      <w:tr w:rsidRPr="009976A4" w:rsidR="002B3699" w:rsidTr="00C0329D" w14:paraId="123F4D44" w14:textId="77777777">
        <w:trPr>
          <w:trHeight w:val="110"/>
        </w:trPr>
        <w:tc>
          <w:tcPr>
            <w:tcW w:w="9075" w:type="dxa"/>
            <w:tcBorders>
              <w:top w:val="none" w:color="auto" w:sz="6" w:space="0"/>
              <w:bottom w:val="none" w:color="auto" w:sz="6" w:space="0"/>
            </w:tcBorders>
          </w:tcPr>
          <w:p w:rsidRPr="009976A4" w:rsidR="002B3699" w:rsidP="00300225" w:rsidRDefault="002B3699" w14:paraId="3F85FCC8" w14:textId="263CF374">
            <w:pPr>
              <w:rPr>
                <w:rFonts w:ascii="Arial" w:hAnsi="Arial" w:cs="Arial"/>
                <w:szCs w:val="22"/>
              </w:rPr>
            </w:pPr>
          </w:p>
        </w:tc>
      </w:tr>
    </w:tbl>
    <w:p w:rsidRPr="009976A4" w:rsidR="00487E82" w:rsidRDefault="00487E82" w14:paraId="35001F54" w14:textId="77777777">
      <w:pPr>
        <w:autoSpaceDE w:val="0"/>
        <w:autoSpaceDN w:val="0"/>
        <w:adjustRightInd w:val="0"/>
        <w:spacing w:after="0" w:line="276" w:lineRule="auto"/>
        <w:rPr>
          <w:rFonts w:ascii="Arial" w:hAnsi="Arial" w:cs="Arial"/>
          <w:kern w:val="0"/>
          <w:szCs w:val="22"/>
          <w:lang w:bidi="ar-SA"/>
        </w:rPr>
      </w:pPr>
    </w:p>
    <w:sectPr w:rsidRPr="009976A4" w:rsidR="00487E82" w:rsidSect="009976A4">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370" w:rsidP="00B94451" w:rsidRDefault="00975370" w14:paraId="6E124221" w14:textId="77777777">
      <w:pPr>
        <w:spacing w:after="0" w:line="240" w:lineRule="auto"/>
      </w:pPr>
      <w:r>
        <w:separator/>
      </w:r>
    </w:p>
  </w:endnote>
  <w:endnote w:type="continuationSeparator" w:id="0">
    <w:p w:rsidR="00975370" w:rsidP="00B94451" w:rsidRDefault="00975370" w14:paraId="3D16C2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6A4" w:rsidRDefault="009976A4" w14:paraId="1C2C3D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976A4" w:rsidR="009976A4" w:rsidP="009976A4" w:rsidRDefault="009976A4" w14:paraId="6411B81B" w14:textId="6D202699">
    <w:pPr>
      <w:pStyle w:val="Footer"/>
      <w:rPr>
        <w:i/>
        <w:iCs/>
        <w:lang w:val="en-US"/>
      </w:rPr>
    </w:pPr>
    <w:r w:rsidRPr="00BD389A">
      <w:rPr>
        <w:rFonts w:ascii="Arial" w:hAnsi="Arial" w:eastAsia="Arial" w:cs="Arial"/>
        <w:noProof/>
        <w:kern w:val="0"/>
        <w:szCs w:val="22"/>
        <w:lang w:val="en-US" w:eastAsia="en-AU" w:bidi="ar-SA"/>
        <w14:ligatures w14:val="none"/>
      </w:rPr>
      <w:drawing>
        <wp:anchor distT="0" distB="0" distL="114300" distR="114300" simplePos="0" relativeHeight="251661312" behindDoc="0" locked="0" layoutInCell="1" allowOverlap="1" wp14:anchorId="412825C7" wp14:editId="0575B558">
          <wp:simplePos x="0" y="0"/>
          <wp:positionH relativeFrom="margin">
            <wp:posOffset>4924425</wp:posOffset>
          </wp:positionH>
          <wp:positionV relativeFrom="bottomMargin">
            <wp:align>top</wp:align>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sidRPr="009976A4">
      <w:rPr>
        <w:i/>
        <w:iCs/>
        <w:lang w:val="en-US"/>
      </w:rPr>
      <w:t>Home Based Business and Family Day Care Centre</w:t>
    </w:r>
  </w:p>
  <w:p w:rsidRPr="009976A4" w:rsidR="009976A4" w:rsidP="009976A4" w:rsidRDefault="009976A4" w14:paraId="16D0DC5F" w14:textId="6BBA8228">
    <w:pPr>
      <w:pStyle w:val="Footer"/>
      <w:rPr>
        <w:i/>
        <w:iCs/>
        <w:lang w:val="en-US"/>
      </w:rPr>
    </w:pPr>
    <w:r w:rsidRPr="009976A4">
      <w:rPr>
        <w:i/>
        <w:iCs/>
        <w:highlight w:val="yellow"/>
        <w:lang w:val="en-US"/>
      </w:rPr>
      <w:t>Document Date</w:t>
    </w:r>
    <w:r w:rsidRPr="009976A4">
      <w:rPr>
        <w:i/>
        <w:iC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76A4" w:rsidR="009976A4" w:rsidRDefault="009976A4" w14:paraId="0B0A6822" w14:textId="77777777">
    <w:pPr>
      <w:pStyle w:val="Footer"/>
      <w:rPr>
        <w:i/>
        <w:iCs/>
        <w:lang w:val="en-US"/>
      </w:rPr>
    </w:pPr>
    <w:r w:rsidRPr="009976A4">
      <w:rPr>
        <w:i/>
        <w:iCs/>
        <w:lang w:val="en-US"/>
      </w:rPr>
      <w:t>Home Based Business and Family Day Care Centre</w:t>
    </w:r>
  </w:p>
  <w:p w:rsidRPr="009976A4" w:rsidR="009976A4" w:rsidRDefault="009976A4" w14:paraId="7C404900" w14:textId="324C4829">
    <w:pPr>
      <w:pStyle w:val="Footer"/>
      <w:rPr>
        <w:i/>
        <w:iCs/>
        <w:lang w:val="en-US"/>
      </w:rPr>
    </w:pPr>
    <w:r w:rsidRPr="009976A4">
      <w:rPr>
        <w:i/>
        <w:iCs/>
        <w:highlight w:val="yellow"/>
        <w:lang w:val="en-US"/>
      </w:rPr>
      <w:t>Document Date</w:t>
    </w:r>
    <w:r w:rsidRPr="009976A4">
      <w:rPr>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370" w:rsidP="00B94451" w:rsidRDefault="00975370" w14:paraId="2BAD5756" w14:textId="77777777">
      <w:pPr>
        <w:spacing w:after="0" w:line="240" w:lineRule="auto"/>
      </w:pPr>
      <w:r>
        <w:separator/>
      </w:r>
    </w:p>
  </w:footnote>
  <w:footnote w:type="continuationSeparator" w:id="0">
    <w:p w:rsidR="00975370" w:rsidP="00B94451" w:rsidRDefault="00975370" w14:paraId="715BFF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6A4" w:rsidRDefault="009976A4" w14:paraId="256479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B5F" w:rsidP="009976A4" w:rsidRDefault="00717B5F" w14:paraId="6507C8CF" w14:textId="4845A76C">
    <w:pPr>
      <w:pStyle w:val="Header"/>
      <w:jc w:val="center"/>
      <w:rPr>
        <w:rFonts w:ascii="Century Gothic" w:hAnsi="Century Gothic"/>
        <w:b/>
        <w:bCs/>
        <w:sz w:val="28"/>
        <w:szCs w:val="36"/>
      </w:rPr>
    </w:pPr>
    <w:r>
      <w:rPr>
        <w:rFonts w:ascii="Century Gothic" w:hAnsi="Century Gothic"/>
        <w:b/>
        <w:bCs/>
        <w:sz w:val="28"/>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76A4" w:rsidRDefault="009976A4" w14:paraId="167489E2" w14:textId="593EC6AA">
    <w:pPr>
      <w:pStyle w:val="Header"/>
      <w:rPr>
        <w:noProof/>
      </w:rPr>
    </w:pPr>
    <w:r>
      <w:rPr>
        <w:noProof/>
      </w:rPr>
      <w:drawing>
        <wp:anchor distT="0" distB="0" distL="114300" distR="114300" simplePos="0" relativeHeight="251659264" behindDoc="1" locked="0" layoutInCell="1" allowOverlap="1" wp14:anchorId="356433CA" wp14:editId="58584DE2">
          <wp:simplePos x="0" y="0"/>
          <wp:positionH relativeFrom="margin">
            <wp:align>center</wp:align>
          </wp:positionH>
          <wp:positionV relativeFrom="paragraph">
            <wp:posOffset>-454025</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p>
  <w:p w:rsidR="009976A4" w:rsidRDefault="009976A4" w14:paraId="494BDA00" w14:textId="3DAE6A17">
    <w:pPr>
      <w:pStyle w:val="Header"/>
      <w:rPr>
        <w:noProof/>
      </w:rPr>
    </w:pPr>
  </w:p>
  <w:p w:rsidR="009976A4" w:rsidRDefault="009976A4" w14:paraId="0CBE640D" w14:textId="626670DD">
    <w:pPr>
      <w:pStyle w:val="Header"/>
      <w:rPr>
        <w:noProof/>
      </w:rPr>
    </w:pPr>
  </w:p>
  <w:p w:rsidR="009976A4" w:rsidRDefault="009976A4" w14:paraId="4C242820" w14:textId="77777777">
    <w:pPr>
      <w:pStyle w:val="Header"/>
      <w:rPr>
        <w:noProof/>
      </w:rPr>
    </w:pPr>
  </w:p>
  <w:p w:rsidR="009976A4" w:rsidRDefault="009976A4" w14:paraId="62F6689F" w14:textId="77777777">
    <w:pPr>
      <w:pStyle w:val="Header"/>
      <w:rPr>
        <w:noProof/>
      </w:rPr>
    </w:pPr>
  </w:p>
  <w:p w:rsidR="009976A4" w:rsidRDefault="009976A4" w14:paraId="23247B6D" w14:textId="77777777">
    <w:pPr>
      <w:pStyle w:val="Header"/>
      <w:rPr>
        <w:noProof/>
      </w:rPr>
    </w:pPr>
  </w:p>
  <w:p w:rsidR="009976A4" w:rsidRDefault="009976A4" w14:paraId="62B9B03A" w14:textId="2D66B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7D30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5890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9D8A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8AF66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6C06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C3648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E62249"/>
    <w:multiLevelType w:val="hybridMultilevel"/>
    <w:tmpl w:val="005E8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D76AB"/>
    <w:multiLevelType w:val="hybridMultilevel"/>
    <w:tmpl w:val="87D47A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2EB3F6F"/>
    <w:multiLevelType w:val="hybridMultilevel"/>
    <w:tmpl w:val="4BD208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5196B1B"/>
    <w:multiLevelType w:val="hybridMultilevel"/>
    <w:tmpl w:val="7FF8BAE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E33DEF"/>
    <w:multiLevelType w:val="hybridMultilevel"/>
    <w:tmpl w:val="8C38E2A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34C1073A"/>
    <w:multiLevelType w:val="hybridMultilevel"/>
    <w:tmpl w:val="D598C238"/>
    <w:lvl w:ilvl="0" w:tplc="0C090001">
      <w:start w:val="1"/>
      <w:numFmt w:val="bullet"/>
      <w:lvlText w:val=""/>
      <w:lvlJc w:val="left"/>
      <w:pPr>
        <w:ind w:left="422" w:hanging="360"/>
      </w:pPr>
      <w:rPr>
        <w:rFonts w:hint="default" w:ascii="Symbol" w:hAnsi="Symbol"/>
      </w:rPr>
    </w:lvl>
    <w:lvl w:ilvl="1" w:tplc="0C090003" w:tentative="1">
      <w:start w:val="1"/>
      <w:numFmt w:val="bullet"/>
      <w:lvlText w:val="o"/>
      <w:lvlJc w:val="left"/>
      <w:pPr>
        <w:ind w:left="1142" w:hanging="360"/>
      </w:pPr>
      <w:rPr>
        <w:rFonts w:hint="default" w:ascii="Courier New" w:hAnsi="Courier New" w:cs="Courier New"/>
      </w:rPr>
    </w:lvl>
    <w:lvl w:ilvl="2" w:tplc="0C090005" w:tentative="1">
      <w:start w:val="1"/>
      <w:numFmt w:val="bullet"/>
      <w:lvlText w:val=""/>
      <w:lvlJc w:val="left"/>
      <w:pPr>
        <w:ind w:left="1862" w:hanging="360"/>
      </w:pPr>
      <w:rPr>
        <w:rFonts w:hint="default" w:ascii="Wingdings" w:hAnsi="Wingdings"/>
      </w:rPr>
    </w:lvl>
    <w:lvl w:ilvl="3" w:tplc="0C090001" w:tentative="1">
      <w:start w:val="1"/>
      <w:numFmt w:val="bullet"/>
      <w:lvlText w:val=""/>
      <w:lvlJc w:val="left"/>
      <w:pPr>
        <w:ind w:left="2582" w:hanging="360"/>
      </w:pPr>
      <w:rPr>
        <w:rFonts w:hint="default" w:ascii="Symbol" w:hAnsi="Symbol"/>
      </w:rPr>
    </w:lvl>
    <w:lvl w:ilvl="4" w:tplc="0C090003" w:tentative="1">
      <w:start w:val="1"/>
      <w:numFmt w:val="bullet"/>
      <w:lvlText w:val="o"/>
      <w:lvlJc w:val="left"/>
      <w:pPr>
        <w:ind w:left="3302" w:hanging="360"/>
      </w:pPr>
      <w:rPr>
        <w:rFonts w:hint="default" w:ascii="Courier New" w:hAnsi="Courier New" w:cs="Courier New"/>
      </w:rPr>
    </w:lvl>
    <w:lvl w:ilvl="5" w:tplc="0C090005" w:tentative="1">
      <w:start w:val="1"/>
      <w:numFmt w:val="bullet"/>
      <w:lvlText w:val=""/>
      <w:lvlJc w:val="left"/>
      <w:pPr>
        <w:ind w:left="4022" w:hanging="360"/>
      </w:pPr>
      <w:rPr>
        <w:rFonts w:hint="default" w:ascii="Wingdings" w:hAnsi="Wingdings"/>
      </w:rPr>
    </w:lvl>
    <w:lvl w:ilvl="6" w:tplc="0C090001" w:tentative="1">
      <w:start w:val="1"/>
      <w:numFmt w:val="bullet"/>
      <w:lvlText w:val=""/>
      <w:lvlJc w:val="left"/>
      <w:pPr>
        <w:ind w:left="4742" w:hanging="360"/>
      </w:pPr>
      <w:rPr>
        <w:rFonts w:hint="default" w:ascii="Symbol" w:hAnsi="Symbol"/>
      </w:rPr>
    </w:lvl>
    <w:lvl w:ilvl="7" w:tplc="0C090003" w:tentative="1">
      <w:start w:val="1"/>
      <w:numFmt w:val="bullet"/>
      <w:lvlText w:val="o"/>
      <w:lvlJc w:val="left"/>
      <w:pPr>
        <w:ind w:left="5462" w:hanging="360"/>
      </w:pPr>
      <w:rPr>
        <w:rFonts w:hint="default" w:ascii="Courier New" w:hAnsi="Courier New" w:cs="Courier New"/>
      </w:rPr>
    </w:lvl>
    <w:lvl w:ilvl="8" w:tplc="0C090005" w:tentative="1">
      <w:start w:val="1"/>
      <w:numFmt w:val="bullet"/>
      <w:lvlText w:val=""/>
      <w:lvlJc w:val="left"/>
      <w:pPr>
        <w:ind w:left="6182" w:hanging="360"/>
      </w:pPr>
      <w:rPr>
        <w:rFonts w:hint="default" w:ascii="Wingdings" w:hAnsi="Wingdings"/>
      </w:rPr>
    </w:lvl>
  </w:abstractNum>
  <w:abstractNum w:abstractNumId="13" w15:restartNumberingAfterBreak="0">
    <w:nsid w:val="3A6867B9"/>
    <w:multiLevelType w:val="hybridMultilevel"/>
    <w:tmpl w:val="BE3EC08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B83D9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5D50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F6F14E4"/>
    <w:multiLevelType w:val="hybridMultilevel"/>
    <w:tmpl w:val="298AFCD6"/>
    <w:lvl w:ilvl="0" w:tplc="0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35C1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357C61"/>
    <w:multiLevelType w:val="hybridMultilevel"/>
    <w:tmpl w:val="D3B2E83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614278F2"/>
    <w:multiLevelType w:val="hybridMultilevel"/>
    <w:tmpl w:val="3B8A9DA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6328FAD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5" w15:restartNumberingAfterBreak="0">
    <w:nsid w:val="714659CC"/>
    <w:multiLevelType w:val="hybridMultilevel"/>
    <w:tmpl w:val="A20E8BB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79E8197A"/>
    <w:multiLevelType w:val="hybridMultilevel"/>
    <w:tmpl w:val="48D0B30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437098099">
    <w:abstractNumId w:val="24"/>
  </w:num>
  <w:num w:numId="2" w16cid:durableId="1683166724">
    <w:abstractNumId w:val="17"/>
  </w:num>
  <w:num w:numId="3" w16cid:durableId="1408186713">
    <w:abstractNumId w:val="14"/>
  </w:num>
  <w:num w:numId="4" w16cid:durableId="6255667">
    <w:abstractNumId w:val="10"/>
  </w:num>
  <w:num w:numId="5" w16cid:durableId="775827779">
    <w:abstractNumId w:val="21"/>
  </w:num>
  <w:num w:numId="6" w16cid:durableId="2081907400">
    <w:abstractNumId w:val="3"/>
  </w:num>
  <w:num w:numId="7" w16cid:durableId="1944266847">
    <w:abstractNumId w:val="19"/>
  </w:num>
  <w:num w:numId="8" w16cid:durableId="2141074181">
    <w:abstractNumId w:val="2"/>
  </w:num>
  <w:num w:numId="9" w16cid:durableId="2044281800">
    <w:abstractNumId w:val="4"/>
  </w:num>
  <w:num w:numId="10" w16cid:durableId="361977603">
    <w:abstractNumId w:val="23"/>
  </w:num>
  <w:num w:numId="11" w16cid:durableId="73749537">
    <w:abstractNumId w:val="16"/>
  </w:num>
  <w:num w:numId="12" w16cid:durableId="1099376544">
    <w:abstractNumId w:val="0"/>
  </w:num>
  <w:num w:numId="13" w16cid:durableId="1378820042">
    <w:abstractNumId w:val="5"/>
  </w:num>
  <w:num w:numId="14" w16cid:durableId="839003662">
    <w:abstractNumId w:val="15"/>
  </w:num>
  <w:num w:numId="15" w16cid:durableId="374618599">
    <w:abstractNumId w:val="1"/>
  </w:num>
  <w:num w:numId="16" w16cid:durableId="538470220">
    <w:abstractNumId w:val="18"/>
  </w:num>
  <w:num w:numId="17" w16cid:durableId="2054109591">
    <w:abstractNumId w:val="6"/>
  </w:num>
  <w:num w:numId="18" w16cid:durableId="308174682">
    <w:abstractNumId w:val="7"/>
  </w:num>
  <w:num w:numId="19" w16cid:durableId="1066104270">
    <w:abstractNumId w:val="11"/>
  </w:num>
  <w:num w:numId="20" w16cid:durableId="748891422">
    <w:abstractNumId w:val="8"/>
  </w:num>
  <w:num w:numId="21" w16cid:durableId="1516261353">
    <w:abstractNumId w:val="22"/>
  </w:num>
  <w:num w:numId="22" w16cid:durableId="494952810">
    <w:abstractNumId w:val="25"/>
  </w:num>
  <w:num w:numId="23" w16cid:durableId="115612537">
    <w:abstractNumId w:val="13"/>
  </w:num>
  <w:num w:numId="24" w16cid:durableId="1852984232">
    <w:abstractNumId w:val="12"/>
  </w:num>
  <w:num w:numId="25" w16cid:durableId="237054384">
    <w:abstractNumId w:val="26"/>
  </w:num>
  <w:num w:numId="26" w16cid:durableId="578634273">
    <w:abstractNumId w:val="9"/>
  </w:num>
  <w:num w:numId="27" w16cid:durableId="2633910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12462"/>
    <w:rsid w:val="000257CA"/>
    <w:rsid w:val="000655C1"/>
    <w:rsid w:val="000B79C5"/>
    <w:rsid w:val="000C4751"/>
    <w:rsid w:val="00112E91"/>
    <w:rsid w:val="00144D76"/>
    <w:rsid w:val="0014569B"/>
    <w:rsid w:val="00167E1A"/>
    <w:rsid w:val="001A4858"/>
    <w:rsid w:val="001B3D49"/>
    <w:rsid w:val="001F7BDE"/>
    <w:rsid w:val="00205186"/>
    <w:rsid w:val="002136E7"/>
    <w:rsid w:val="0023D523"/>
    <w:rsid w:val="002619BD"/>
    <w:rsid w:val="002B3699"/>
    <w:rsid w:val="002C2A43"/>
    <w:rsid w:val="00300225"/>
    <w:rsid w:val="003639C5"/>
    <w:rsid w:val="00370CFF"/>
    <w:rsid w:val="003928D2"/>
    <w:rsid w:val="003A515D"/>
    <w:rsid w:val="003B2DB6"/>
    <w:rsid w:val="003C443B"/>
    <w:rsid w:val="00464666"/>
    <w:rsid w:val="00487E82"/>
    <w:rsid w:val="00492B74"/>
    <w:rsid w:val="004B7537"/>
    <w:rsid w:val="004C4D88"/>
    <w:rsid w:val="004C719F"/>
    <w:rsid w:val="004E2259"/>
    <w:rsid w:val="004F755F"/>
    <w:rsid w:val="00595FF8"/>
    <w:rsid w:val="005D2297"/>
    <w:rsid w:val="005D2DC6"/>
    <w:rsid w:val="005E13F8"/>
    <w:rsid w:val="005F0C1E"/>
    <w:rsid w:val="0060245F"/>
    <w:rsid w:val="00631996"/>
    <w:rsid w:val="00684035"/>
    <w:rsid w:val="0069617F"/>
    <w:rsid w:val="006A0755"/>
    <w:rsid w:val="006A3938"/>
    <w:rsid w:val="006A4594"/>
    <w:rsid w:val="006A5AA8"/>
    <w:rsid w:val="006C57D1"/>
    <w:rsid w:val="007119B6"/>
    <w:rsid w:val="00717B5F"/>
    <w:rsid w:val="007673A1"/>
    <w:rsid w:val="0079680E"/>
    <w:rsid w:val="007A7AE4"/>
    <w:rsid w:val="007C017F"/>
    <w:rsid w:val="007D46EB"/>
    <w:rsid w:val="007F1BC1"/>
    <w:rsid w:val="007F69F2"/>
    <w:rsid w:val="00817B68"/>
    <w:rsid w:val="00830735"/>
    <w:rsid w:val="00836563"/>
    <w:rsid w:val="0084377B"/>
    <w:rsid w:val="008539D3"/>
    <w:rsid w:val="00870887"/>
    <w:rsid w:val="00883D4A"/>
    <w:rsid w:val="008A363E"/>
    <w:rsid w:val="008B7C45"/>
    <w:rsid w:val="008F5584"/>
    <w:rsid w:val="00973A61"/>
    <w:rsid w:val="00975370"/>
    <w:rsid w:val="009976A4"/>
    <w:rsid w:val="009D774E"/>
    <w:rsid w:val="009E06EB"/>
    <w:rsid w:val="00A215F7"/>
    <w:rsid w:val="00A3312E"/>
    <w:rsid w:val="00A42840"/>
    <w:rsid w:val="00A456E4"/>
    <w:rsid w:val="00A55BFD"/>
    <w:rsid w:val="00AC1A99"/>
    <w:rsid w:val="00B00270"/>
    <w:rsid w:val="00B0070C"/>
    <w:rsid w:val="00B457F0"/>
    <w:rsid w:val="00B61D47"/>
    <w:rsid w:val="00B8738D"/>
    <w:rsid w:val="00B94451"/>
    <w:rsid w:val="00BE7D92"/>
    <w:rsid w:val="00BF4E29"/>
    <w:rsid w:val="00C0329D"/>
    <w:rsid w:val="00C04A8E"/>
    <w:rsid w:val="00C3574B"/>
    <w:rsid w:val="00D12C49"/>
    <w:rsid w:val="00D179AC"/>
    <w:rsid w:val="00D5011B"/>
    <w:rsid w:val="00D74CC7"/>
    <w:rsid w:val="00D876A9"/>
    <w:rsid w:val="00D87EE9"/>
    <w:rsid w:val="00DB0BB3"/>
    <w:rsid w:val="00DE3EF6"/>
    <w:rsid w:val="00E05C9F"/>
    <w:rsid w:val="00E55A04"/>
    <w:rsid w:val="00E84572"/>
    <w:rsid w:val="00ED71F6"/>
    <w:rsid w:val="00F40086"/>
    <w:rsid w:val="00F83B49"/>
    <w:rsid w:val="00F93C65"/>
    <w:rsid w:val="00FF0B8B"/>
    <w:rsid w:val="01EA145C"/>
    <w:rsid w:val="02960631"/>
    <w:rsid w:val="029AC0CA"/>
    <w:rsid w:val="02E9E9E3"/>
    <w:rsid w:val="03CE0BC2"/>
    <w:rsid w:val="069958D3"/>
    <w:rsid w:val="06A2ED03"/>
    <w:rsid w:val="0975A66E"/>
    <w:rsid w:val="09F52641"/>
    <w:rsid w:val="0A9B8229"/>
    <w:rsid w:val="0CACEA30"/>
    <w:rsid w:val="0D8A4683"/>
    <w:rsid w:val="0D909D34"/>
    <w:rsid w:val="0F14AA7B"/>
    <w:rsid w:val="10620B3C"/>
    <w:rsid w:val="111214DE"/>
    <w:rsid w:val="163AA419"/>
    <w:rsid w:val="17166DBB"/>
    <w:rsid w:val="18A76F84"/>
    <w:rsid w:val="195E1D81"/>
    <w:rsid w:val="1BF418E3"/>
    <w:rsid w:val="1D5AD96F"/>
    <w:rsid w:val="1DAE38E8"/>
    <w:rsid w:val="20C3079F"/>
    <w:rsid w:val="21552625"/>
    <w:rsid w:val="22B3FAD7"/>
    <w:rsid w:val="22CED5FE"/>
    <w:rsid w:val="23604AB1"/>
    <w:rsid w:val="24023557"/>
    <w:rsid w:val="272034DA"/>
    <w:rsid w:val="2777B1B9"/>
    <w:rsid w:val="278B648F"/>
    <w:rsid w:val="29EC0652"/>
    <w:rsid w:val="2B962594"/>
    <w:rsid w:val="2C6C243C"/>
    <w:rsid w:val="2DE465C4"/>
    <w:rsid w:val="30C0EFA7"/>
    <w:rsid w:val="316D3F87"/>
    <w:rsid w:val="31E01BD1"/>
    <w:rsid w:val="32FFC508"/>
    <w:rsid w:val="33EC8E60"/>
    <w:rsid w:val="344327DF"/>
    <w:rsid w:val="35279A60"/>
    <w:rsid w:val="35FC48E2"/>
    <w:rsid w:val="3689BB35"/>
    <w:rsid w:val="3AC1568A"/>
    <w:rsid w:val="3ADCC4B2"/>
    <w:rsid w:val="3C8DA630"/>
    <w:rsid w:val="3CFD3927"/>
    <w:rsid w:val="3E146574"/>
    <w:rsid w:val="3EC0B0E3"/>
    <w:rsid w:val="3EDE4303"/>
    <w:rsid w:val="3FBD91CC"/>
    <w:rsid w:val="3FDF933D"/>
    <w:rsid w:val="40E0C723"/>
    <w:rsid w:val="4702A737"/>
    <w:rsid w:val="47FDB51E"/>
    <w:rsid w:val="4890149E"/>
    <w:rsid w:val="49116189"/>
    <w:rsid w:val="49F8947F"/>
    <w:rsid w:val="4BE9038C"/>
    <w:rsid w:val="4FC3D8F3"/>
    <w:rsid w:val="516A1786"/>
    <w:rsid w:val="51B64D87"/>
    <w:rsid w:val="523CC496"/>
    <w:rsid w:val="528F2447"/>
    <w:rsid w:val="52D2F96C"/>
    <w:rsid w:val="532A1493"/>
    <w:rsid w:val="540C043C"/>
    <w:rsid w:val="54BE7B39"/>
    <w:rsid w:val="59782860"/>
    <w:rsid w:val="598F7053"/>
    <w:rsid w:val="5B10F9CC"/>
    <w:rsid w:val="5B6FFC6E"/>
    <w:rsid w:val="5D72438B"/>
    <w:rsid w:val="5F0A7807"/>
    <w:rsid w:val="6179D57A"/>
    <w:rsid w:val="621E226D"/>
    <w:rsid w:val="63007FA6"/>
    <w:rsid w:val="6430BD15"/>
    <w:rsid w:val="643D816B"/>
    <w:rsid w:val="6769B010"/>
    <w:rsid w:val="697B6BDE"/>
    <w:rsid w:val="697FB450"/>
    <w:rsid w:val="6A0E0EAF"/>
    <w:rsid w:val="6A1FE5AD"/>
    <w:rsid w:val="6A8A1477"/>
    <w:rsid w:val="6BB0E776"/>
    <w:rsid w:val="6C0D577E"/>
    <w:rsid w:val="6DC1B539"/>
    <w:rsid w:val="6ECFC4CC"/>
    <w:rsid w:val="6F3958EE"/>
    <w:rsid w:val="6F450EB7"/>
    <w:rsid w:val="725D4ABD"/>
    <w:rsid w:val="7270F9B0"/>
    <w:rsid w:val="74F92CDC"/>
    <w:rsid w:val="75745861"/>
    <w:rsid w:val="75A89A72"/>
    <w:rsid w:val="78EA4844"/>
    <w:rsid w:val="7BCE42D1"/>
    <w:rsid w:val="7D4F547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976A4"/>
    <w:pPr>
      <w:keepNext/>
      <w:keepLines/>
      <w:spacing w:before="240" w:after="0"/>
      <w:outlineLvl w:val="0"/>
    </w:pPr>
    <w:rPr>
      <w:rFonts w:ascii="Arial" w:hAnsi="Arial" w:eastAsiaTheme="majorEastAsia"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9976A4"/>
    <w:pPr>
      <w:keepNext/>
      <w:keepLines/>
      <w:spacing w:before="40" w:after="0"/>
      <w:outlineLvl w:val="1"/>
    </w:pPr>
    <w:rPr>
      <w:rFonts w:ascii="Arial" w:hAnsi="Arial" w:eastAsiaTheme="majorEastAsia" w:cstheme="majorBidi"/>
      <w:b/>
      <w:color w:val="1F3864" w:themeColor="accent1" w:themeShade="8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Default" w:customStyle="1">
    <w:name w:val="Default"/>
    <w:rsid w:val="007119B6"/>
    <w:pPr>
      <w:autoSpaceDE w:val="0"/>
      <w:autoSpaceDN w:val="0"/>
      <w:adjustRightInd w:val="0"/>
      <w:spacing w:after="0" w:line="240" w:lineRule="auto"/>
    </w:pPr>
    <w:rPr>
      <w:rFonts w:ascii="Calibri" w:hAnsi="Calibri" w:cs="Calibri"/>
      <w:color w:val="000000"/>
      <w:kern w:val="0"/>
      <w:sz w:val="24"/>
      <w:szCs w:val="24"/>
      <w:lang w:bidi="ar-SA"/>
    </w:rPr>
  </w:style>
  <w:style w:type="table" w:styleId="TableGrid">
    <w:name w:val="Table Grid"/>
    <w:basedOn w:val="TableNormal"/>
    <w:uiPriority w:val="39"/>
    <w:rsid w:val="00C03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9976A4"/>
    <w:rPr>
      <w:rFonts w:ascii="Arial" w:hAnsi="Arial" w:eastAsiaTheme="majorEastAsia" w:cstheme="majorBidi"/>
      <w:b/>
      <w:color w:val="1F3864" w:themeColor="accent1" w:themeShade="80"/>
      <w:sz w:val="28"/>
      <w:szCs w:val="26"/>
    </w:rPr>
  </w:style>
  <w:style w:type="character" w:styleId="Heading1Char" w:customStyle="1">
    <w:name w:val="Heading 1 Char"/>
    <w:basedOn w:val="DefaultParagraphFont"/>
    <w:link w:val="Heading1"/>
    <w:uiPriority w:val="9"/>
    <w:rsid w:val="009976A4"/>
    <w:rPr>
      <w:rFonts w:ascii="Arial" w:hAnsi="Arial" w:eastAsiaTheme="majorEastAsia" w:cstheme="majorBidi"/>
      <w:b/>
      <w:color w:val="1F3864" w:themeColor="accent1" w:themeShade="8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4</revision>
  <dcterms:created xsi:type="dcterms:W3CDTF">2023-08-08T07:31:00.0000000Z</dcterms:created>
  <dcterms:modified xsi:type="dcterms:W3CDTF">2023-09-01T01:53:30.7076136Z</dcterms:modified>
</coreProperties>
</file>