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D01" w:rsidP="08EE43C3" w:rsidRDefault="00964D01" w14:paraId="36F57A4A" w14:textId="0BB726F6">
      <w:pPr>
        <w:pStyle w:val="Heading1"/>
        <w:rPr>
          <w:rFonts w:ascii="Arial" w:hAnsi="Arial" w:cs="Arial"/>
          <w:b w:val="1"/>
          <w:bCs w:val="1"/>
          <w:color w:val="1F3864" w:themeColor="accent1" w:themeShade="80"/>
          <w:sz w:val="40"/>
          <w:szCs w:val="40"/>
        </w:rPr>
      </w:pPr>
      <w:r w:rsidRPr="08EE43C3" w:rsidR="00964D01">
        <w:rPr>
          <w:rFonts w:ascii="Arial" w:hAnsi="Arial" w:cs="Arial"/>
          <w:b w:val="1"/>
          <w:bCs w:val="1"/>
          <w:color w:val="1F3864" w:themeColor="accent1" w:themeTint="FF" w:themeShade="80"/>
          <w:sz w:val="40"/>
          <w:szCs w:val="40"/>
        </w:rPr>
        <w:t xml:space="preserve">REPURPOSED </w:t>
      </w:r>
      <w:r w:rsidRPr="08EE43C3" w:rsidR="00964D01">
        <w:rPr>
          <w:rFonts w:ascii="Arial" w:hAnsi="Arial" w:cs="Arial"/>
          <w:b w:val="1"/>
          <w:bCs w:val="1"/>
          <w:color w:val="1F3864" w:themeColor="accent1" w:themeTint="FF" w:themeShade="80"/>
          <w:sz w:val="40"/>
          <w:szCs w:val="40"/>
        </w:rPr>
        <w:t xml:space="preserve">DWELLINGS IN RESIDENTIAL AND RURAL ZONES </w:t>
      </w:r>
    </w:p>
    <w:p w:rsidR="00964D01" w:rsidP="00964D01" w:rsidRDefault="00964D01" w14:paraId="41F47E41" w14:textId="5B9C4EEA"/>
    <w:p w:rsidRPr="00964D01" w:rsidR="00964D01" w:rsidP="7F8C53AF" w:rsidRDefault="00964D01" w14:paraId="0A35F0C8" w14:textId="5AF6082D">
      <w:pPr>
        <w:keepNext w:val="1"/>
        <w:keepLines w:val="1"/>
        <w:spacing w:before="40" w:after="0"/>
        <w:outlineLvl w:val="1"/>
        <w:rPr>
          <w:rFonts w:ascii="Arial" w:hAnsi="Arial" w:eastAsia="等线 Light" w:cs="Angsana New" w:eastAsiaTheme="majorEastAsia" w:cstheme="majorBidi"/>
          <w:b w:val="1"/>
          <w:bCs w:val="1"/>
          <w:color w:val="1F3864" w:themeColor="accent1" w:themeShade="80"/>
          <w:sz w:val="28"/>
          <w:szCs w:val="28"/>
        </w:rPr>
      </w:pPr>
      <w:bookmarkStart w:name="_Hlk142399952" w:id="0"/>
      <w:r w:rsidRPr="7F8C53AF" w:rsidR="00964D01">
        <w:rPr>
          <w:rFonts w:ascii="Arial" w:hAnsi="Arial" w:eastAsia="等线 Light" w:cs="Angsana New" w:eastAsiaTheme="majorEastAsia" w:cstheme="majorBidi"/>
          <w:b w:val="1"/>
          <w:bCs w:val="1"/>
          <w:color w:val="1F3864" w:themeColor="accent1" w:themeTint="FF" w:themeShade="80"/>
          <w:sz w:val="28"/>
          <w:szCs w:val="28"/>
        </w:rPr>
        <w:t xml:space="preserve">POLICY NUMBER: </w:t>
      </w:r>
      <w:r w:rsidRPr="7F8C53AF" w:rsidR="00964D01">
        <w:rPr>
          <w:rFonts w:ascii="Arial" w:hAnsi="Arial" w:eastAsia="等线 Light" w:cs="Angsana New" w:eastAsiaTheme="majorEastAsia" w:cstheme="majorBidi"/>
          <w:b w:val="1"/>
          <w:bCs w:val="1"/>
          <w:color w:val="1F3864" w:themeColor="accent1" w:themeTint="FF" w:themeShade="80"/>
          <w:sz w:val="28"/>
          <w:szCs w:val="28"/>
        </w:rPr>
        <w:t>LPP</w:t>
      </w:r>
      <w:r w:rsidRPr="7F8C53AF" w:rsidR="00964D01">
        <w:rPr>
          <w:rFonts w:ascii="Arial" w:hAnsi="Arial" w:eastAsia="等线 Light" w:cs="Angsana New" w:eastAsiaTheme="majorEastAsia" w:cstheme="majorBidi"/>
          <w:b w:val="1"/>
          <w:bCs w:val="1"/>
          <w:color w:val="1F3864" w:themeColor="accent1" w:themeTint="FF" w:themeShade="80"/>
          <w:sz w:val="28"/>
          <w:szCs w:val="28"/>
        </w:rPr>
        <w:t>5</w:t>
      </w:r>
    </w:p>
    <w:bookmarkEnd w:id="0"/>
    <w:p w:rsidR="00E4156E" w:rsidP="00A160D9" w:rsidRDefault="00E4156E" w14:paraId="6CD847FB" w14:textId="77777777">
      <w:pPr>
        <w:kinsoku w:val="0"/>
        <w:overflowPunct w:val="0"/>
        <w:autoSpaceDE w:val="0"/>
        <w:autoSpaceDN w:val="0"/>
        <w:adjustRightInd w:val="0"/>
        <w:spacing w:after="0" w:line="276" w:lineRule="auto"/>
        <w:ind w:left="39" w:right="115"/>
        <w:jc w:val="both"/>
        <w:rPr>
          <w:rFonts w:ascii="Arial" w:hAnsi="Arial" w:cs="Arial"/>
          <w:kern w:val="0"/>
          <w:szCs w:val="22"/>
          <w:lang w:bidi="ar-SA"/>
        </w:rPr>
      </w:pPr>
    </w:p>
    <w:p w:rsidR="00964D01" w:rsidP="00964D01" w:rsidRDefault="00964D01" w14:paraId="090F2782" w14:textId="720B5F6C">
      <w:pPr>
        <w:keepNext/>
        <w:keepLines/>
        <w:spacing w:before="40" w:after="0"/>
        <w:outlineLvl w:val="1"/>
        <w:rPr>
          <w:rFonts w:ascii="Arial" w:hAnsi="Arial" w:eastAsiaTheme="majorEastAsia" w:cstheme="majorBidi"/>
          <w:b/>
          <w:bCs/>
          <w:color w:val="002060"/>
          <w:sz w:val="28"/>
          <w:szCs w:val="26"/>
        </w:rPr>
      </w:pPr>
      <w:r w:rsidRPr="00964D01">
        <w:rPr>
          <w:rFonts w:ascii="Arial" w:hAnsi="Arial" w:eastAsiaTheme="majorEastAsia" w:cstheme="majorBidi"/>
          <w:b/>
          <w:bCs/>
          <w:color w:val="002060"/>
          <w:sz w:val="28"/>
          <w:szCs w:val="26"/>
        </w:rPr>
        <w:t xml:space="preserve">STATUTORY BACKGROUND </w:t>
      </w:r>
    </w:p>
    <w:p w:rsidRPr="00964D01" w:rsidR="00964D01" w:rsidP="00964D01" w:rsidRDefault="00964D01" w14:paraId="39589703" w14:textId="77777777">
      <w:pPr>
        <w:keepNext/>
        <w:keepLines/>
        <w:pBdr>
          <w:bottom w:val="single" w:color="0070C0" w:sz="12" w:space="1"/>
        </w:pBdr>
        <w:spacing w:before="40" w:after="0"/>
        <w:outlineLvl w:val="1"/>
        <w:rPr>
          <w:rFonts w:ascii="Arial" w:hAnsi="Arial" w:eastAsiaTheme="majorEastAsia" w:cstheme="majorBidi"/>
          <w:b/>
          <w:bCs/>
          <w:color w:val="002060"/>
          <w:sz w:val="28"/>
          <w:szCs w:val="26"/>
        </w:rPr>
      </w:pPr>
    </w:p>
    <w:p w:rsidR="00964D01" w:rsidP="001D3BEF" w:rsidRDefault="00964D01" w14:paraId="011CD2B4" w14:textId="77777777">
      <w:pPr>
        <w:spacing w:after="40" w:line="276" w:lineRule="auto"/>
        <w:jc w:val="both"/>
        <w:rPr>
          <w:rFonts w:ascii="Arial" w:hAnsi="Arial" w:cs="Arial"/>
          <w:szCs w:val="22"/>
        </w:rPr>
      </w:pPr>
    </w:p>
    <w:p w:rsidRPr="00964D01" w:rsidR="00FA4F01" w:rsidP="001D3BEF" w:rsidRDefault="00FA4F01" w14:paraId="08C9E2F2" w14:textId="16A633C5">
      <w:pPr>
        <w:spacing w:after="40" w:line="276" w:lineRule="auto"/>
        <w:jc w:val="both"/>
        <w:rPr>
          <w:rFonts w:ascii="Arial" w:hAnsi="Arial" w:cs="Arial"/>
          <w:szCs w:val="22"/>
        </w:rPr>
      </w:pPr>
      <w:r w:rsidRPr="00964D01">
        <w:rPr>
          <w:rFonts w:ascii="Arial" w:hAnsi="Arial" w:cs="Arial"/>
          <w:szCs w:val="22"/>
        </w:rPr>
        <w:t xml:space="preserve">This Policy is adopted under Part 2 of Schedule 2, of the </w:t>
      </w:r>
      <w:r w:rsidRPr="00964D01">
        <w:rPr>
          <w:rFonts w:ascii="Arial" w:hAnsi="Arial" w:cs="Arial"/>
          <w:i/>
          <w:iCs/>
          <w:szCs w:val="22"/>
        </w:rPr>
        <w:t>Planning and Development (Local Planning Schemes) Regulations 2015</w:t>
      </w:r>
      <w:r w:rsidRPr="00964D01">
        <w:rPr>
          <w:rFonts w:ascii="Arial" w:hAnsi="Arial" w:cs="Arial"/>
          <w:szCs w:val="22"/>
        </w:rPr>
        <w:t xml:space="preserve"> which enables the City of Kalgoorlie</w:t>
      </w:r>
      <w:r w:rsidRPr="00964D01" w:rsidR="00B43DF5">
        <w:rPr>
          <w:rFonts w:ascii="Arial" w:hAnsi="Arial" w:cs="Arial"/>
          <w:szCs w:val="22"/>
        </w:rPr>
        <w:t>-Boulder</w:t>
      </w:r>
      <w:r w:rsidRPr="00964D01">
        <w:rPr>
          <w:rFonts w:ascii="Arial" w:hAnsi="Arial" w:cs="Arial"/>
          <w:szCs w:val="22"/>
        </w:rPr>
        <w:t xml:space="preserve"> to prepare local planning policies for any matter related to the planning and development of the scheme area.</w:t>
      </w:r>
    </w:p>
    <w:p w:rsidRPr="00964D01" w:rsidR="00012E62" w:rsidP="001D3BEF" w:rsidRDefault="00012E62" w14:paraId="52869D5B" w14:textId="77777777">
      <w:pPr>
        <w:tabs>
          <w:tab w:val="left" w:pos="667"/>
        </w:tabs>
        <w:kinsoku w:val="0"/>
        <w:overflowPunct w:val="0"/>
        <w:autoSpaceDE w:val="0"/>
        <w:autoSpaceDN w:val="0"/>
        <w:adjustRightInd w:val="0"/>
        <w:spacing w:after="40" w:line="276" w:lineRule="auto"/>
        <w:ind w:left="99"/>
        <w:outlineLvl w:val="0"/>
        <w:rPr>
          <w:rFonts w:ascii="Arial" w:hAnsi="Arial" w:cs="Arial"/>
          <w:b/>
          <w:bCs/>
          <w:spacing w:val="-2"/>
          <w:kern w:val="0"/>
          <w:szCs w:val="22"/>
          <w:lang w:bidi="ar-SA"/>
        </w:rPr>
      </w:pPr>
    </w:p>
    <w:p w:rsidR="00E55E6B" w:rsidP="00964D01" w:rsidRDefault="00E55E6B" w14:paraId="2C64A583" w14:textId="3A063BA9">
      <w:pPr>
        <w:pStyle w:val="Heading2"/>
      </w:pPr>
      <w:r w:rsidRPr="00964D01">
        <w:t>P</w:t>
      </w:r>
      <w:r w:rsidRPr="00964D01" w:rsidR="001D3BEF">
        <w:t>URPOSE</w:t>
      </w:r>
    </w:p>
    <w:p w:rsidRPr="00964D01" w:rsidR="00964D01" w:rsidP="00964D01" w:rsidRDefault="00964D01" w14:paraId="1C2B9FFC" w14:textId="77777777">
      <w:pPr>
        <w:pBdr>
          <w:bottom w:val="single" w:color="0070C0" w:sz="12" w:space="1"/>
        </w:pBdr>
      </w:pPr>
    </w:p>
    <w:p w:rsidRPr="00964D01" w:rsidR="009E0791" w:rsidP="001D3BEF" w:rsidRDefault="00E55E6B" w14:paraId="72899492" w14:textId="02B3153B">
      <w:pPr>
        <w:spacing w:after="40" w:line="276" w:lineRule="auto"/>
        <w:jc w:val="both"/>
        <w:rPr>
          <w:rFonts w:ascii="Arial" w:hAnsi="Arial" w:cs="Arial"/>
          <w:szCs w:val="22"/>
        </w:rPr>
      </w:pPr>
      <w:r w:rsidRPr="00964D01">
        <w:rPr>
          <w:rFonts w:ascii="Arial" w:hAnsi="Arial" w:cs="Arial"/>
          <w:szCs w:val="22"/>
        </w:rPr>
        <w:t xml:space="preserve">The purpose of this </w:t>
      </w:r>
      <w:r w:rsidRPr="00964D01" w:rsidR="00292E01">
        <w:rPr>
          <w:rFonts w:ascii="Arial" w:hAnsi="Arial" w:cs="Arial"/>
          <w:szCs w:val="22"/>
        </w:rPr>
        <w:t xml:space="preserve">policy is to </w:t>
      </w:r>
      <w:r w:rsidRPr="00964D01" w:rsidR="009E0791">
        <w:rPr>
          <w:rFonts w:ascii="Arial" w:hAnsi="Arial" w:cs="Arial"/>
          <w:szCs w:val="22"/>
        </w:rPr>
        <w:t xml:space="preserve">maintain a high level of visual amenity </w:t>
      </w:r>
      <w:r w:rsidRPr="00964D01" w:rsidR="00292E01">
        <w:rPr>
          <w:rFonts w:ascii="Arial" w:hAnsi="Arial" w:cs="Arial"/>
          <w:szCs w:val="22"/>
        </w:rPr>
        <w:t>consistent with the character and amenity</w:t>
      </w:r>
      <w:r w:rsidRPr="00964D01" w:rsidR="009E0791">
        <w:rPr>
          <w:rFonts w:ascii="Arial" w:hAnsi="Arial" w:cs="Arial"/>
          <w:szCs w:val="22"/>
        </w:rPr>
        <w:t xml:space="preserve">.   </w:t>
      </w:r>
    </w:p>
    <w:p w:rsidRPr="00964D01" w:rsidR="009E0791" w:rsidP="001D3BEF" w:rsidRDefault="009E0791" w14:paraId="0F239C46" w14:textId="77777777">
      <w:pPr>
        <w:spacing w:after="40" w:line="276" w:lineRule="auto"/>
        <w:jc w:val="both"/>
        <w:rPr>
          <w:rFonts w:ascii="Arial" w:hAnsi="Arial" w:cs="Arial"/>
          <w:szCs w:val="22"/>
        </w:rPr>
      </w:pPr>
    </w:p>
    <w:p w:rsidR="00E55E6B" w:rsidP="00964D01" w:rsidRDefault="001D3BEF" w14:paraId="21533EDA" w14:textId="639E8964">
      <w:pPr>
        <w:pStyle w:val="Heading2"/>
      </w:pPr>
      <w:r w:rsidRPr="00964D01">
        <w:t xml:space="preserve">OBJECTIVES </w:t>
      </w:r>
    </w:p>
    <w:p w:rsidRPr="00964D01" w:rsidR="00964D01" w:rsidP="00964D01" w:rsidRDefault="00964D01" w14:paraId="5409AF52" w14:textId="77777777">
      <w:pPr>
        <w:pBdr>
          <w:bottom w:val="single" w:color="0070C0" w:sz="12" w:space="1"/>
        </w:pBdr>
      </w:pPr>
    </w:p>
    <w:p w:rsidRPr="00964D01" w:rsidR="00E55E6B" w:rsidP="001D3BEF" w:rsidRDefault="00E55E6B" w14:paraId="19DF5354" w14:textId="2C8F06FC">
      <w:pPr>
        <w:spacing w:after="40" w:line="276" w:lineRule="auto"/>
        <w:jc w:val="both"/>
        <w:rPr>
          <w:rFonts w:ascii="Arial" w:hAnsi="Arial" w:cs="Arial"/>
          <w:kern w:val="0"/>
          <w:szCs w:val="22"/>
          <w:lang w:bidi="ar-SA"/>
        </w:rPr>
      </w:pPr>
      <w:r w:rsidRPr="00964D01">
        <w:rPr>
          <w:rFonts w:ascii="Arial" w:hAnsi="Arial" w:cs="Arial"/>
          <w:szCs w:val="22"/>
        </w:rPr>
        <w:t>The objectives of this policy are t</w:t>
      </w:r>
      <w:r w:rsidRPr="00964D01">
        <w:rPr>
          <w:rFonts w:ascii="Arial" w:hAnsi="Arial" w:cs="Arial"/>
          <w:kern w:val="0"/>
          <w:szCs w:val="22"/>
          <w:lang w:bidi="ar-SA"/>
        </w:rPr>
        <w:t>o</w:t>
      </w:r>
      <w:r w:rsidRPr="00964D01" w:rsidR="00B43DF5">
        <w:rPr>
          <w:rFonts w:ascii="Arial" w:hAnsi="Arial" w:cs="Arial"/>
          <w:kern w:val="0"/>
          <w:szCs w:val="22"/>
          <w:lang w:bidi="ar-SA"/>
        </w:rPr>
        <w:t>:</w:t>
      </w:r>
    </w:p>
    <w:p w:rsidRPr="00964D01" w:rsidR="001D3BEF" w:rsidP="001D3BEF" w:rsidRDefault="6EBB1FE6" w14:paraId="511E5EA8" w14:textId="11B0C412">
      <w:pPr>
        <w:pStyle w:val="Default"/>
        <w:numPr>
          <w:ilvl w:val="0"/>
          <w:numId w:val="9"/>
        </w:numPr>
        <w:spacing w:after="40"/>
        <w:rPr>
          <w:sz w:val="22"/>
          <w:szCs w:val="22"/>
        </w:rPr>
      </w:pPr>
      <w:r w:rsidRPr="00964D01">
        <w:rPr>
          <w:sz w:val="22"/>
          <w:szCs w:val="22"/>
        </w:rPr>
        <w:t>E</w:t>
      </w:r>
      <w:r w:rsidRPr="00964D01" w:rsidR="001D3BEF">
        <w:rPr>
          <w:sz w:val="22"/>
          <w:szCs w:val="22"/>
        </w:rPr>
        <w:t xml:space="preserve">nsure the repurposed dwelling presentation and appearance is of an acceptable standard to that of the </w:t>
      </w:r>
      <w:proofErr w:type="gramStart"/>
      <w:r w:rsidRPr="00964D01" w:rsidR="001D3BEF">
        <w:rPr>
          <w:sz w:val="22"/>
          <w:szCs w:val="22"/>
        </w:rPr>
        <w:t>locality</w:t>
      </w:r>
      <w:r w:rsidRPr="00964D01" w:rsidR="00B43DF5">
        <w:rPr>
          <w:sz w:val="22"/>
          <w:szCs w:val="22"/>
        </w:rPr>
        <w:t>;</w:t>
      </w:r>
      <w:proofErr w:type="gramEnd"/>
      <w:r w:rsidRPr="00964D01" w:rsidR="001D3BEF">
        <w:rPr>
          <w:sz w:val="22"/>
          <w:szCs w:val="22"/>
        </w:rPr>
        <w:t xml:space="preserve"> </w:t>
      </w:r>
    </w:p>
    <w:p w:rsidRPr="00964D01" w:rsidR="001D3BEF" w:rsidP="001D3BEF" w:rsidRDefault="001D3BEF" w14:paraId="15223E2F" w14:textId="5003CD42">
      <w:pPr>
        <w:pStyle w:val="Default"/>
        <w:numPr>
          <w:ilvl w:val="0"/>
          <w:numId w:val="9"/>
        </w:numPr>
        <w:spacing w:after="40"/>
        <w:rPr>
          <w:sz w:val="22"/>
          <w:szCs w:val="22"/>
        </w:rPr>
      </w:pPr>
      <w:r w:rsidRPr="00964D01">
        <w:rPr>
          <w:sz w:val="22"/>
          <w:szCs w:val="22"/>
        </w:rPr>
        <w:t>To ensure that any repurposed dwelling does not detract from an existing (or reasonably desired) streetscape</w:t>
      </w:r>
      <w:r w:rsidRPr="00964D01" w:rsidR="00B43DF5">
        <w:rPr>
          <w:sz w:val="22"/>
          <w:szCs w:val="22"/>
        </w:rPr>
        <w:t>; and</w:t>
      </w:r>
      <w:r w:rsidRPr="00964D01">
        <w:rPr>
          <w:sz w:val="22"/>
          <w:szCs w:val="22"/>
        </w:rPr>
        <w:t xml:space="preserve"> </w:t>
      </w:r>
    </w:p>
    <w:p w:rsidRPr="00964D01" w:rsidR="001D3BEF" w:rsidP="001D3BEF" w:rsidRDefault="001D3BEF" w14:paraId="5DB83ACF" w14:textId="4CE62BB5">
      <w:pPr>
        <w:pStyle w:val="Default"/>
        <w:numPr>
          <w:ilvl w:val="0"/>
          <w:numId w:val="9"/>
        </w:numPr>
        <w:spacing w:after="40"/>
        <w:rPr>
          <w:sz w:val="22"/>
          <w:szCs w:val="22"/>
        </w:rPr>
      </w:pPr>
      <w:r w:rsidRPr="00964D01">
        <w:rPr>
          <w:sz w:val="22"/>
          <w:szCs w:val="22"/>
        </w:rPr>
        <w:t xml:space="preserve">To enable the local government to retain such monies (bonds) to ensure the desired standard of development is achieved. </w:t>
      </w:r>
    </w:p>
    <w:p w:rsidRPr="00964D01" w:rsidR="00E55E6B" w:rsidP="00236C84" w:rsidRDefault="00E55E6B" w14:paraId="21D41814" w14:textId="77777777">
      <w:pPr>
        <w:autoSpaceDE w:val="0"/>
        <w:autoSpaceDN w:val="0"/>
        <w:adjustRightInd w:val="0"/>
        <w:spacing w:after="40" w:line="240" w:lineRule="auto"/>
        <w:jc w:val="both"/>
        <w:rPr>
          <w:rFonts w:ascii="Arial" w:hAnsi="Arial" w:cs="Arial"/>
          <w:kern w:val="0"/>
          <w:szCs w:val="22"/>
          <w:lang w:bidi="ar-SA"/>
        </w:rPr>
      </w:pPr>
    </w:p>
    <w:p w:rsidR="00E55E6B" w:rsidP="00964D01" w:rsidRDefault="006A6588" w14:paraId="278C7EEE" w14:textId="29206EC2">
      <w:pPr>
        <w:pStyle w:val="Heading2"/>
      </w:pPr>
      <w:r w:rsidRPr="00964D01">
        <w:t>RELATIONSHIP TO OTHER DOCUMENTS</w:t>
      </w:r>
    </w:p>
    <w:p w:rsidRPr="00964D01" w:rsidR="00964D01" w:rsidP="00964D01" w:rsidRDefault="00964D01" w14:paraId="5C45C744" w14:textId="77777777">
      <w:pPr>
        <w:pBdr>
          <w:bottom w:val="single" w:color="0070C0" w:sz="12" w:space="1"/>
        </w:pBdr>
      </w:pPr>
    </w:p>
    <w:p w:rsidRPr="00964D01" w:rsidR="00E55E6B" w:rsidP="001D3BEF" w:rsidRDefault="00E55E6B" w14:paraId="53EE39E4" w14:textId="0CA716BB">
      <w:pPr>
        <w:autoSpaceDE w:val="0"/>
        <w:autoSpaceDN w:val="0"/>
        <w:adjustRightInd w:val="0"/>
        <w:spacing w:after="40" w:line="276" w:lineRule="auto"/>
        <w:jc w:val="both"/>
        <w:rPr>
          <w:rFonts w:ascii="Arial" w:hAnsi="Arial" w:cs="Arial"/>
          <w:kern w:val="0"/>
          <w:szCs w:val="22"/>
          <w:lang w:bidi="ar-SA"/>
        </w:rPr>
      </w:pPr>
      <w:r w:rsidRPr="00964D01">
        <w:rPr>
          <w:rFonts w:ascii="Arial" w:hAnsi="Arial" w:cs="Arial"/>
          <w:kern w:val="0"/>
          <w:szCs w:val="22"/>
          <w:lang w:bidi="ar-SA"/>
        </w:rPr>
        <w:t>This Local Planning Policy forms part of the City of Kalgoorlie</w:t>
      </w:r>
      <w:r w:rsidRPr="00964D01" w:rsidR="00B43DF5">
        <w:rPr>
          <w:rFonts w:ascii="Arial" w:hAnsi="Arial" w:cs="Arial"/>
          <w:kern w:val="0"/>
          <w:szCs w:val="22"/>
          <w:lang w:bidi="ar-SA"/>
        </w:rPr>
        <w:t>-Boulder</w:t>
      </w:r>
      <w:r w:rsidRPr="00964D01" w:rsidR="65EB44AB">
        <w:rPr>
          <w:rFonts w:ascii="Arial" w:hAnsi="Arial" w:cs="Arial"/>
          <w:kern w:val="0"/>
          <w:szCs w:val="22"/>
          <w:lang w:bidi="ar-SA"/>
        </w:rPr>
        <w:t>'s</w:t>
      </w:r>
      <w:r w:rsidRPr="00964D01">
        <w:rPr>
          <w:rFonts w:ascii="Arial" w:hAnsi="Arial" w:cs="Arial"/>
          <w:kern w:val="0"/>
          <w:szCs w:val="22"/>
          <w:lang w:bidi="ar-SA"/>
        </w:rPr>
        <w:t xml:space="preserve"> (the City) local planning policy framework. Where this Policy is inconsistent with the City’s local planning scheme, the local planning scheme prevails. Where this Policy is inconsistent with an adopted Local Development Plan, Activity Centre Plan or Structure Plan, the adopted Local Development Plan, Activity Centre Plan or Structure Plan prevails. Where this Policy is inconsistent with the provisions of a specific Policy, Master Plan or Guidelines applying to a </w:t>
      </w:r>
      <w:r w:rsidRPr="00964D01">
        <w:rPr>
          <w:rFonts w:ascii="Arial" w:hAnsi="Arial" w:cs="Arial"/>
          <w:kern w:val="0"/>
          <w:szCs w:val="22"/>
          <w:lang w:bidi="ar-SA"/>
        </w:rPr>
        <w:t>particular site or area, the provisions of that specific Policy, Master Plan or Guidelines shall prevail.</w:t>
      </w:r>
    </w:p>
    <w:p w:rsidRPr="00964D01" w:rsidR="00E55E6B" w:rsidP="00012E62" w:rsidRDefault="00E55E6B" w14:paraId="0FC56FC3" w14:textId="77777777">
      <w:pPr>
        <w:tabs>
          <w:tab w:val="left" w:pos="667"/>
        </w:tabs>
        <w:kinsoku w:val="0"/>
        <w:overflowPunct w:val="0"/>
        <w:autoSpaceDE w:val="0"/>
        <w:autoSpaceDN w:val="0"/>
        <w:adjustRightInd w:val="0"/>
        <w:spacing w:after="0" w:line="276" w:lineRule="auto"/>
        <w:ind w:left="99"/>
        <w:outlineLvl w:val="0"/>
        <w:rPr>
          <w:rFonts w:ascii="Arial" w:hAnsi="Arial" w:cs="Arial"/>
          <w:b/>
          <w:bCs/>
          <w:spacing w:val="-2"/>
          <w:kern w:val="0"/>
          <w:szCs w:val="22"/>
          <w:lang w:bidi="ar-SA"/>
        </w:rPr>
      </w:pPr>
    </w:p>
    <w:p w:rsidR="00964D01" w:rsidP="00964D01" w:rsidRDefault="00536DF8" w14:paraId="45728343" w14:textId="77777777">
      <w:pPr>
        <w:pStyle w:val="Heading2"/>
        <w:rPr>
          <w:lang w:bidi="ar-SA"/>
        </w:rPr>
      </w:pPr>
      <w:r w:rsidRPr="00964D01">
        <w:rPr>
          <w:lang w:bidi="ar-SA"/>
        </w:rPr>
        <w:t>DEFINITIONS</w:t>
      </w:r>
    </w:p>
    <w:p w:rsidRPr="00964D01" w:rsidR="00536DF8" w:rsidP="00964D01" w:rsidRDefault="00536DF8" w14:paraId="2C802C9A" w14:textId="5522734F">
      <w:pPr>
        <w:pStyle w:val="Heading2"/>
        <w:pBdr>
          <w:bottom w:val="single" w:color="0070C0" w:sz="12" w:space="1"/>
        </w:pBdr>
        <w:rPr>
          <w:lang w:bidi="ar-SA"/>
        </w:rPr>
      </w:pPr>
    </w:p>
    <w:p w:rsidR="00964D01" w:rsidP="00CD7D0A" w:rsidRDefault="00964D01" w14:paraId="3548CB79" w14:textId="77777777">
      <w:pPr>
        <w:pStyle w:val="ListParagraph"/>
        <w:autoSpaceDE w:val="0"/>
        <w:autoSpaceDN w:val="0"/>
        <w:adjustRightInd w:val="0"/>
        <w:spacing w:after="0" w:line="240" w:lineRule="auto"/>
        <w:ind w:left="450"/>
        <w:jc w:val="both"/>
        <w:rPr>
          <w:rFonts w:ascii="Arial" w:hAnsi="Arial" w:cs="Arial"/>
          <w:b/>
          <w:bCs/>
          <w:i/>
          <w:iCs/>
          <w:kern w:val="0"/>
          <w:szCs w:val="22"/>
          <w:lang w:bidi="ar-SA"/>
        </w:rPr>
      </w:pPr>
    </w:p>
    <w:p w:rsidRPr="00964D01" w:rsidR="00536DF8" w:rsidP="00964D01" w:rsidRDefault="00904C34" w14:paraId="7AD74965" w14:textId="25AE92F7">
      <w:pPr>
        <w:pStyle w:val="ListParagraph"/>
        <w:autoSpaceDE w:val="0"/>
        <w:autoSpaceDN w:val="0"/>
        <w:adjustRightInd w:val="0"/>
        <w:spacing w:after="0" w:line="240" w:lineRule="auto"/>
        <w:ind w:left="0"/>
        <w:jc w:val="both"/>
        <w:rPr>
          <w:rFonts w:ascii="Arial" w:hAnsi="Arial" w:cs="Arial"/>
          <w:szCs w:val="22"/>
        </w:rPr>
      </w:pPr>
      <w:r w:rsidRPr="00964D01">
        <w:rPr>
          <w:rFonts w:ascii="Arial" w:hAnsi="Arial" w:cs="Arial"/>
          <w:b/>
          <w:bCs/>
          <w:kern w:val="0"/>
          <w:szCs w:val="22"/>
          <w:lang w:bidi="ar-SA"/>
        </w:rPr>
        <w:t>Repurposed Dwellings</w:t>
      </w:r>
      <w:r w:rsidRPr="00964D01" w:rsidR="0078504E">
        <w:rPr>
          <w:rFonts w:ascii="Arial" w:hAnsi="Arial" w:cs="Arial"/>
          <w:b/>
          <w:bCs/>
          <w:kern w:val="0"/>
          <w:szCs w:val="22"/>
          <w:lang w:bidi="ar-SA"/>
        </w:rPr>
        <w:t xml:space="preserve"> - </w:t>
      </w:r>
      <w:r w:rsidRPr="00964D01" w:rsidR="0078504E">
        <w:rPr>
          <w:rFonts w:ascii="Arial" w:hAnsi="Arial" w:cs="Arial"/>
          <w:szCs w:val="22"/>
        </w:rPr>
        <w:t>means a building or structure not previously used as a single house which has been repurposed for use as a dwelling</w:t>
      </w:r>
      <w:r w:rsidRPr="00964D01" w:rsidR="000B2AE6">
        <w:rPr>
          <w:rFonts w:ascii="Arial" w:hAnsi="Arial" w:cs="Arial"/>
          <w:szCs w:val="22"/>
        </w:rPr>
        <w:t>.</w:t>
      </w:r>
    </w:p>
    <w:p w:rsidRPr="00964D01" w:rsidR="0019337A" w:rsidP="00964D01" w:rsidRDefault="0019337A" w14:paraId="5DFCDE66" w14:textId="77777777">
      <w:pPr>
        <w:pStyle w:val="ListParagraph"/>
        <w:autoSpaceDE w:val="0"/>
        <w:autoSpaceDN w:val="0"/>
        <w:adjustRightInd w:val="0"/>
        <w:spacing w:after="0" w:line="240" w:lineRule="auto"/>
        <w:ind w:left="0"/>
        <w:jc w:val="both"/>
        <w:rPr>
          <w:rFonts w:ascii="Arial" w:hAnsi="Arial" w:cs="Arial"/>
          <w:b/>
          <w:bCs/>
          <w:kern w:val="0"/>
          <w:szCs w:val="22"/>
          <w:lang w:bidi="ar-SA"/>
        </w:rPr>
      </w:pPr>
    </w:p>
    <w:p w:rsidRPr="00964D01" w:rsidR="0019337A" w:rsidP="08EE43C3" w:rsidRDefault="0019337A" w14:paraId="43F4308A" w14:textId="339B7B55">
      <w:pPr>
        <w:pStyle w:val="ListParagraph"/>
        <w:autoSpaceDE w:val="0"/>
        <w:autoSpaceDN w:val="0"/>
        <w:adjustRightInd w:val="0"/>
        <w:spacing w:after="0" w:line="240" w:lineRule="auto"/>
        <w:ind w:left="0"/>
        <w:jc w:val="both"/>
        <w:rPr>
          <w:rFonts w:ascii="Arial" w:hAnsi="Arial" w:cs="Arial"/>
          <w:b w:val="1"/>
          <w:bCs w:val="1"/>
          <w:kern w:val="0"/>
          <w:lang w:bidi="ar-SA"/>
        </w:rPr>
      </w:pPr>
      <w:r w:rsidRPr="08EE43C3" w:rsidR="7AC1F01B">
        <w:rPr>
          <w:rFonts w:ascii="Arial" w:hAnsi="Arial" w:cs="Arial"/>
          <w:b w:val="1"/>
          <w:bCs w:val="1"/>
          <w:kern w:val="0"/>
          <w:lang w:bidi="ar-SA"/>
        </w:rPr>
        <w:t>Second hand</w:t>
      </w:r>
      <w:r w:rsidRPr="08EE43C3" w:rsidR="0019337A">
        <w:rPr>
          <w:rFonts w:ascii="Arial" w:hAnsi="Arial" w:cs="Arial"/>
          <w:b w:val="1"/>
          <w:bCs w:val="1"/>
          <w:kern w:val="0"/>
          <w:lang w:bidi="ar-SA"/>
        </w:rPr>
        <w:t xml:space="preserve"> Dwelling - </w:t>
      </w:r>
      <w:r w:rsidRPr="08EE43C3" w:rsidR="0019337A">
        <w:rPr>
          <w:rFonts w:ascii="Arial" w:hAnsi="Arial" w:cs="Arial"/>
        </w:rPr>
        <w:t>means a dwelling that has been in a different location, and has been dismantled and transported to another location, but does not include a new modular home or transportable dwelling</w:t>
      </w:r>
      <w:r w:rsidRPr="08EE43C3" w:rsidR="000B2AE6">
        <w:rPr>
          <w:rFonts w:ascii="Arial" w:hAnsi="Arial" w:cs="Arial"/>
        </w:rPr>
        <w:t>.</w:t>
      </w:r>
    </w:p>
    <w:p w:rsidRPr="00964D01" w:rsidR="00904C34" w:rsidP="00964D01" w:rsidRDefault="00904C34" w14:paraId="793D24E1" w14:textId="77777777">
      <w:pPr>
        <w:pStyle w:val="ListParagraph"/>
        <w:autoSpaceDE w:val="0"/>
        <w:autoSpaceDN w:val="0"/>
        <w:adjustRightInd w:val="0"/>
        <w:spacing w:after="0" w:line="240" w:lineRule="auto"/>
        <w:ind w:left="0"/>
        <w:jc w:val="both"/>
        <w:rPr>
          <w:rFonts w:ascii="Arial" w:hAnsi="Arial" w:cs="Arial"/>
          <w:b/>
          <w:bCs/>
          <w:kern w:val="0"/>
          <w:szCs w:val="22"/>
          <w:lang w:bidi="ar-SA"/>
        </w:rPr>
      </w:pPr>
    </w:p>
    <w:p w:rsidRPr="00964D01" w:rsidR="00904C34" w:rsidP="00964D01" w:rsidRDefault="00F24349" w14:paraId="407B7550" w14:textId="2389A3D7">
      <w:pPr>
        <w:pStyle w:val="ListParagraph"/>
        <w:autoSpaceDE w:val="0"/>
        <w:autoSpaceDN w:val="0"/>
        <w:adjustRightInd w:val="0"/>
        <w:spacing w:after="0" w:line="240" w:lineRule="auto"/>
        <w:ind w:left="0"/>
        <w:jc w:val="both"/>
        <w:rPr>
          <w:rFonts w:ascii="Arial" w:hAnsi="Arial" w:cs="Arial"/>
          <w:kern w:val="0"/>
          <w:szCs w:val="22"/>
          <w:lang w:bidi="ar-SA"/>
        </w:rPr>
      </w:pPr>
      <w:r w:rsidRPr="00964D01">
        <w:rPr>
          <w:rFonts w:ascii="Arial" w:hAnsi="Arial" w:cs="Arial"/>
          <w:b/>
          <w:bCs/>
          <w:kern w:val="0"/>
          <w:szCs w:val="22"/>
          <w:lang w:bidi="ar-SA"/>
        </w:rPr>
        <w:t>Prefabricated accommodation units</w:t>
      </w:r>
      <w:r w:rsidRPr="00964D01" w:rsidR="00711516">
        <w:rPr>
          <w:rFonts w:ascii="Arial" w:hAnsi="Arial" w:cs="Arial"/>
          <w:kern w:val="0"/>
          <w:szCs w:val="22"/>
          <w:lang w:bidi="ar-SA"/>
        </w:rPr>
        <w:t xml:space="preserve"> </w:t>
      </w:r>
      <w:proofErr w:type="gramStart"/>
      <w:r w:rsidRPr="00964D01" w:rsidR="00711516">
        <w:rPr>
          <w:rFonts w:ascii="Arial" w:hAnsi="Arial" w:cs="Arial"/>
          <w:kern w:val="0"/>
          <w:szCs w:val="22"/>
          <w:lang w:bidi="ar-SA"/>
        </w:rPr>
        <w:t>means</w:t>
      </w:r>
      <w:proofErr w:type="gramEnd"/>
      <w:r w:rsidRPr="00964D01" w:rsidR="00711516">
        <w:rPr>
          <w:rFonts w:ascii="Arial" w:hAnsi="Arial" w:cs="Arial"/>
          <w:kern w:val="0"/>
          <w:szCs w:val="22"/>
          <w:lang w:bidi="ar-SA"/>
        </w:rPr>
        <w:t xml:space="preserve"> a transportable building typically utilised as workers’ accommodation</w:t>
      </w:r>
      <w:r w:rsidRPr="00964D01">
        <w:rPr>
          <w:rFonts w:ascii="Arial" w:hAnsi="Arial" w:cs="Arial"/>
          <w:kern w:val="0"/>
          <w:szCs w:val="22"/>
          <w:lang w:bidi="ar-SA"/>
        </w:rPr>
        <w:t xml:space="preserve">, </w:t>
      </w:r>
      <w:r w:rsidRPr="00964D01" w:rsidR="00711516">
        <w:rPr>
          <w:rFonts w:ascii="Arial" w:hAnsi="Arial" w:cs="Arial"/>
          <w:kern w:val="0"/>
          <w:szCs w:val="22"/>
          <w:lang w:bidi="ar-SA"/>
        </w:rPr>
        <w:t>throughout the mining industry and/or utilised as site offices</w:t>
      </w:r>
      <w:r w:rsidRPr="00964D01" w:rsidR="00CD7D0A">
        <w:rPr>
          <w:rFonts w:ascii="Arial" w:hAnsi="Arial" w:cs="Arial"/>
          <w:kern w:val="0"/>
          <w:szCs w:val="22"/>
          <w:lang w:bidi="ar-SA"/>
        </w:rPr>
        <w:t xml:space="preserve"> </w:t>
      </w:r>
      <w:r w:rsidRPr="00964D01" w:rsidR="00711516">
        <w:rPr>
          <w:rFonts w:ascii="Arial" w:hAnsi="Arial" w:cs="Arial"/>
          <w:kern w:val="0"/>
          <w:szCs w:val="22"/>
          <w:lang w:bidi="ar-SA"/>
        </w:rPr>
        <w:t>and/or has the general appearance of mine site accommodation.</w:t>
      </w:r>
      <w:r w:rsidRPr="00964D01">
        <w:rPr>
          <w:rFonts w:ascii="Arial" w:hAnsi="Arial" w:cs="Arial"/>
          <w:kern w:val="0"/>
          <w:szCs w:val="22"/>
          <w:lang w:bidi="ar-SA"/>
        </w:rPr>
        <w:t xml:space="preserve"> Sometimes referred to as dongas.</w:t>
      </w:r>
    </w:p>
    <w:p w:rsidRPr="00964D01" w:rsidR="005D58C7" w:rsidP="00964D01" w:rsidRDefault="005D58C7" w14:paraId="7032FB5E" w14:textId="77777777">
      <w:pPr>
        <w:pStyle w:val="ListParagraph"/>
        <w:autoSpaceDE w:val="0"/>
        <w:autoSpaceDN w:val="0"/>
        <w:adjustRightInd w:val="0"/>
        <w:spacing w:after="0" w:line="240" w:lineRule="auto"/>
        <w:ind w:left="216"/>
        <w:rPr>
          <w:rFonts w:ascii="Arial" w:hAnsi="Arial" w:cs="Arial"/>
          <w:kern w:val="0"/>
          <w:szCs w:val="22"/>
          <w:lang w:bidi="ar-SA"/>
        </w:rPr>
      </w:pPr>
    </w:p>
    <w:p w:rsidRPr="00964D01" w:rsidR="00904C34" w:rsidP="00964D01" w:rsidRDefault="00904C34" w14:paraId="170EBA96" w14:textId="285F5BD6">
      <w:pPr>
        <w:pStyle w:val="ListParagraph"/>
        <w:autoSpaceDE w:val="0"/>
        <w:autoSpaceDN w:val="0"/>
        <w:adjustRightInd w:val="0"/>
        <w:spacing w:after="0" w:line="240" w:lineRule="auto"/>
        <w:ind w:left="0"/>
        <w:jc w:val="both"/>
        <w:rPr>
          <w:rFonts w:ascii="Arial" w:hAnsi="Arial" w:cs="Arial"/>
          <w:kern w:val="0"/>
          <w:szCs w:val="22"/>
          <w:lang w:bidi="ar-SA"/>
        </w:rPr>
      </w:pPr>
      <w:r w:rsidRPr="00964D01">
        <w:rPr>
          <w:rFonts w:ascii="Arial" w:hAnsi="Arial" w:cs="Arial"/>
          <w:b/>
          <w:bCs/>
          <w:kern w:val="0"/>
          <w:szCs w:val="22"/>
          <w:lang w:bidi="ar-SA"/>
        </w:rPr>
        <w:t>Sea</w:t>
      </w:r>
      <w:r w:rsidRPr="00964D01" w:rsidR="38F4BC9E">
        <w:rPr>
          <w:rFonts w:ascii="Arial" w:hAnsi="Arial" w:cs="Arial"/>
          <w:b/>
          <w:bCs/>
          <w:kern w:val="0"/>
          <w:szCs w:val="22"/>
          <w:lang w:bidi="ar-SA"/>
        </w:rPr>
        <w:t xml:space="preserve"> </w:t>
      </w:r>
      <w:r w:rsidRPr="00964D01">
        <w:rPr>
          <w:rFonts w:ascii="Arial" w:hAnsi="Arial" w:cs="Arial"/>
          <w:b/>
          <w:bCs/>
          <w:kern w:val="0"/>
          <w:szCs w:val="22"/>
          <w:lang w:bidi="ar-SA"/>
        </w:rPr>
        <w:t>container Homes</w:t>
      </w:r>
      <w:r w:rsidRPr="00964D01" w:rsidR="004A62E6">
        <w:rPr>
          <w:rFonts w:ascii="Arial" w:hAnsi="Arial" w:cs="Arial"/>
          <w:kern w:val="0"/>
          <w:szCs w:val="22"/>
          <w:lang w:bidi="ar-SA"/>
        </w:rPr>
        <w:t xml:space="preserve"> - the use of sea</w:t>
      </w:r>
      <w:r w:rsidRPr="00964D01" w:rsidR="79704A05">
        <w:rPr>
          <w:rFonts w:ascii="Arial" w:hAnsi="Arial" w:cs="Arial"/>
          <w:kern w:val="0"/>
          <w:szCs w:val="22"/>
          <w:lang w:bidi="ar-SA"/>
        </w:rPr>
        <w:t xml:space="preserve"> </w:t>
      </w:r>
      <w:r w:rsidRPr="00964D01" w:rsidR="004A62E6">
        <w:rPr>
          <w:rFonts w:ascii="Arial" w:hAnsi="Arial" w:cs="Arial"/>
          <w:kern w:val="0"/>
          <w:szCs w:val="22"/>
          <w:lang w:bidi="ar-SA"/>
        </w:rPr>
        <w:t>containers and other materials to construct a dwelling</w:t>
      </w:r>
      <w:r w:rsidRPr="00964D01" w:rsidR="775A9B50">
        <w:rPr>
          <w:rFonts w:ascii="Arial" w:hAnsi="Arial" w:cs="Arial"/>
          <w:kern w:val="0"/>
          <w:szCs w:val="22"/>
          <w:lang w:bidi="ar-SA"/>
        </w:rPr>
        <w:t>.</w:t>
      </w:r>
    </w:p>
    <w:p w:rsidRPr="00964D01" w:rsidR="00904C34" w:rsidP="00964D01" w:rsidRDefault="00904C34" w14:paraId="749B03B4" w14:textId="77777777">
      <w:pPr>
        <w:pStyle w:val="ListParagraph"/>
        <w:autoSpaceDE w:val="0"/>
        <w:autoSpaceDN w:val="0"/>
        <w:adjustRightInd w:val="0"/>
        <w:spacing w:after="0" w:line="240" w:lineRule="auto"/>
        <w:ind w:left="0"/>
        <w:jc w:val="both"/>
        <w:rPr>
          <w:rFonts w:ascii="Arial" w:hAnsi="Arial" w:cs="Arial"/>
          <w:kern w:val="0"/>
          <w:szCs w:val="22"/>
          <w:lang w:bidi="ar-SA"/>
        </w:rPr>
      </w:pPr>
    </w:p>
    <w:p w:rsidRPr="00964D01" w:rsidR="001D34E8" w:rsidP="7F8C53AF" w:rsidRDefault="001D34E8" w14:paraId="4BCB62CA" w14:textId="1DD153BE">
      <w:pPr>
        <w:pStyle w:val="ListParagraph"/>
        <w:autoSpaceDE w:val="0"/>
        <w:autoSpaceDN w:val="0"/>
        <w:adjustRightInd w:val="0"/>
        <w:spacing w:after="0" w:line="240" w:lineRule="auto"/>
        <w:ind w:left="0"/>
        <w:jc w:val="both"/>
        <w:rPr>
          <w:rFonts w:ascii="Arial" w:hAnsi="Arial" w:cs="Arial"/>
          <w:kern w:val="0"/>
          <w:lang w:bidi="ar-SA"/>
        </w:rPr>
      </w:pPr>
      <w:r w:rsidRPr="7F8C53AF" w:rsidR="001D34E8">
        <w:rPr>
          <w:rFonts w:ascii="Arial" w:hAnsi="Arial" w:cs="Arial"/>
          <w:b w:val="1"/>
          <w:bCs w:val="1"/>
          <w:kern w:val="0"/>
          <w:lang w:bidi="ar-SA"/>
        </w:rPr>
        <w:t xml:space="preserve">Tiny </w:t>
      </w:r>
      <w:r w:rsidRPr="7F8C53AF" w:rsidR="001D34E8">
        <w:rPr>
          <w:rFonts w:ascii="Arial" w:hAnsi="Arial" w:cs="Arial"/>
          <w:b w:val="1"/>
          <w:bCs w:val="1"/>
          <w:kern w:val="0"/>
          <w:lang w:bidi="ar-SA"/>
        </w:rPr>
        <w:t>H</w:t>
      </w:r>
      <w:r w:rsidRPr="7F8C53AF" w:rsidR="004A62E6">
        <w:rPr>
          <w:rFonts w:ascii="Arial" w:hAnsi="Arial" w:cs="Arial"/>
          <w:b w:val="1"/>
          <w:bCs w:val="1"/>
          <w:kern w:val="0"/>
          <w:lang w:bidi="ar-SA"/>
        </w:rPr>
        <w:t>omes</w:t>
      </w:r>
      <w:r w:rsidRPr="7F8C53AF" w:rsidR="00EB39FA">
        <w:rPr>
          <w:rFonts w:ascii="Arial" w:hAnsi="Arial" w:cs="Arial"/>
          <w:kern w:val="0"/>
          <w:lang w:bidi="ar-SA"/>
        </w:rPr>
        <w:t xml:space="preserve"> -</w:t>
      </w:r>
      <w:r w:rsidRPr="7F8C53AF" w:rsidR="00D95972">
        <w:rPr>
          <w:rFonts w:ascii="Arial" w:hAnsi="Arial" w:cs="Arial"/>
          <w:kern w:val="0"/>
          <w:lang w:bidi="ar-SA"/>
        </w:rPr>
        <w:t xml:space="preserve"> </w:t>
      </w:r>
      <w:r w:rsidRPr="7F8C53AF" w:rsidR="00674AE3">
        <w:rPr>
          <w:rFonts w:ascii="Arial" w:hAnsi="Arial" w:cs="Arial"/>
          <w:kern w:val="0"/>
          <w:lang w:bidi="ar-SA"/>
        </w:rPr>
        <w:t xml:space="preserve">House </w:t>
      </w:r>
      <w:r w:rsidRPr="7F8C53AF" w:rsidR="00674AE3">
        <w:rPr>
          <w:rFonts w:ascii="Arial" w:hAnsi="Arial" w:cs="Arial"/>
          <w:kern w:val="0"/>
          <w:lang w:bidi="ar-SA"/>
        </w:rPr>
        <w:t xml:space="preserve">containing</w:t>
      </w:r>
      <w:r w:rsidRPr="7F8C53AF" w:rsidR="00674AE3">
        <w:rPr>
          <w:rFonts w:ascii="Arial" w:hAnsi="Arial" w:cs="Arial"/>
          <w:kern w:val="0"/>
          <w:lang w:bidi="ar-SA"/>
        </w:rPr>
        <w:t xml:space="preserve"> own </w:t>
      </w:r>
      <w:r w:rsidRPr="7F8C53AF" w:rsidR="00D95972">
        <w:rPr>
          <w:rFonts w:ascii="Arial" w:hAnsi="Arial" w:cs="Arial"/>
          <w:kern w:val="0"/>
          <w:lang w:bidi="ar-SA"/>
        </w:rPr>
        <w:t xml:space="preserve">wheels and capable of </w:t>
      </w:r>
      <w:r w:rsidRPr="7F8C53AF" w:rsidR="00EF40E2">
        <w:rPr>
          <w:rFonts w:ascii="Arial" w:hAnsi="Arial" w:cs="Arial"/>
          <w:kern w:val="0"/>
          <w:lang w:bidi="ar-SA"/>
        </w:rPr>
        <w:t>being transported</w:t>
      </w:r>
      <w:r w:rsidRPr="7F8C53AF" w:rsidR="00674AE3">
        <w:rPr>
          <w:rFonts w:ascii="Arial" w:hAnsi="Arial" w:cs="Arial"/>
          <w:kern w:val="0"/>
          <w:lang w:bidi="ar-SA"/>
        </w:rPr>
        <w:t xml:space="preserve"> by a </w:t>
      </w:r>
      <w:r w:rsidRPr="7F8C53AF" w:rsidR="00674AE3">
        <w:rPr>
          <w:rFonts w:ascii="Arial" w:hAnsi="Arial" w:cs="Arial"/>
          <w:kern w:val="0"/>
          <w:lang w:bidi="ar-SA"/>
        </w:rPr>
        <w:t xml:space="preserve">light domestic vehicles</w:t>
      </w:r>
      <w:r w:rsidRPr="7F8C53AF" w:rsidR="00EF40E2">
        <w:rPr>
          <w:rFonts w:ascii="Arial" w:hAnsi="Arial" w:cs="Arial"/>
          <w:kern w:val="0"/>
          <w:lang w:bidi="ar-SA"/>
        </w:rPr>
        <w:t xml:space="preserve"> </w:t>
      </w:r>
      <w:r w:rsidRPr="7F8C53AF" w:rsidR="00674AE3">
        <w:rPr>
          <w:rFonts w:ascii="Arial" w:hAnsi="Arial" w:cs="Arial"/>
          <w:kern w:val="0"/>
          <w:lang w:bidi="ar-SA"/>
        </w:rPr>
        <w:t xml:space="preserve">with </w:t>
      </w:r>
      <w:r w:rsidRPr="7F8C53AF" w:rsidR="009C3C6E">
        <w:rPr>
          <w:rFonts w:ascii="Arial" w:hAnsi="Arial" w:cs="Arial"/>
          <w:kern w:val="0"/>
          <w:lang w:bidi="ar-SA"/>
        </w:rPr>
        <w:t>24 hours, licen</w:t>
      </w:r>
      <w:r w:rsidRPr="7F8C53AF" w:rsidR="71330B6B">
        <w:rPr>
          <w:rFonts w:ascii="Arial" w:hAnsi="Arial" w:cs="Arial"/>
          <w:kern w:val="0"/>
          <w:lang w:bidi="ar-SA"/>
        </w:rPr>
        <w:t>s</w:t>
      </w:r>
      <w:r w:rsidRPr="7F8C53AF" w:rsidR="009C3C6E">
        <w:rPr>
          <w:rFonts w:ascii="Arial" w:hAnsi="Arial" w:cs="Arial"/>
          <w:kern w:val="0"/>
          <w:lang w:bidi="ar-SA"/>
        </w:rPr>
        <w:t xml:space="preserve">ed. Regulated </w:t>
      </w:r>
      <w:r w:rsidRPr="7F8C53AF" w:rsidR="008E1539">
        <w:rPr>
          <w:rFonts w:ascii="Arial" w:hAnsi="Arial" w:cs="Arial"/>
          <w:kern w:val="0"/>
          <w:lang w:bidi="ar-SA"/>
        </w:rPr>
        <w:t xml:space="preserve">by </w:t>
      </w:r>
      <w:r w:rsidRPr="7F8C53AF" w:rsidR="537A2EF8">
        <w:rPr>
          <w:rFonts w:ascii="Arial" w:hAnsi="Arial" w:cs="Arial"/>
          <w:kern w:val="0"/>
          <w:lang w:bidi="ar-SA"/>
        </w:rPr>
        <w:t>c</w:t>
      </w:r>
      <w:r w:rsidRPr="7F8C53AF" w:rsidR="008E1539">
        <w:rPr>
          <w:rFonts w:ascii="Arial" w:hAnsi="Arial" w:cs="Arial"/>
          <w:kern w:val="0"/>
          <w:lang w:bidi="ar-SA"/>
        </w:rPr>
        <w:t>aravan legislation.</w:t>
      </w:r>
    </w:p>
    <w:p w:rsidRPr="00964D01" w:rsidR="00EB39FA" w:rsidP="00964D01" w:rsidRDefault="00EB39FA" w14:paraId="0B14F577" w14:textId="77777777">
      <w:pPr>
        <w:pStyle w:val="ListParagraph"/>
        <w:autoSpaceDE w:val="0"/>
        <w:autoSpaceDN w:val="0"/>
        <w:adjustRightInd w:val="0"/>
        <w:spacing w:after="0" w:line="240" w:lineRule="auto"/>
        <w:ind w:left="0"/>
        <w:jc w:val="both"/>
        <w:rPr>
          <w:rFonts w:ascii="Arial" w:hAnsi="Arial" w:cs="Arial"/>
          <w:kern w:val="0"/>
          <w:szCs w:val="22"/>
          <w:lang w:bidi="ar-SA"/>
        </w:rPr>
      </w:pPr>
    </w:p>
    <w:p w:rsidRPr="00964D01" w:rsidR="004A62E6" w:rsidP="08EE43C3" w:rsidRDefault="004A62E6" w14:paraId="3506D5E1" w14:textId="7B459C53">
      <w:pPr>
        <w:pStyle w:val="ListParagraph"/>
        <w:autoSpaceDE w:val="0"/>
        <w:autoSpaceDN w:val="0"/>
        <w:adjustRightInd w:val="0"/>
        <w:spacing w:after="0" w:line="240" w:lineRule="auto"/>
        <w:ind w:left="0"/>
        <w:jc w:val="both"/>
        <w:rPr>
          <w:rFonts w:ascii="Arial" w:hAnsi="Arial" w:cs="Arial"/>
          <w:kern w:val="0"/>
          <w:lang w:bidi="ar-SA"/>
        </w:rPr>
      </w:pPr>
      <w:r w:rsidRPr="08EE43C3" w:rsidR="004A62E6">
        <w:rPr>
          <w:rFonts w:ascii="Arial" w:hAnsi="Arial" w:cs="Arial"/>
          <w:b w:val="1"/>
          <w:bCs w:val="1"/>
          <w:kern w:val="0"/>
          <w:lang w:bidi="ar-SA"/>
        </w:rPr>
        <w:t>Small Homes</w:t>
      </w:r>
      <w:r w:rsidRPr="08EE43C3" w:rsidR="008E1539">
        <w:rPr>
          <w:rFonts w:ascii="Arial" w:hAnsi="Arial" w:cs="Arial"/>
          <w:b w:val="1"/>
          <w:bCs w:val="1"/>
          <w:kern w:val="0"/>
          <w:lang w:bidi="ar-SA"/>
        </w:rPr>
        <w:t xml:space="preserve"> </w:t>
      </w:r>
      <w:r w:rsidRPr="7F8C53AF" w:rsidR="09D3B6AA">
        <w:rPr>
          <w:rFonts w:ascii="Arial" w:hAnsi="Arial" w:cs="Arial"/>
          <w:lang w:bidi="ar-SA"/>
        </w:rPr>
        <w:t>-</w:t>
      </w:r>
      <w:r w:rsidRPr="08EE43C3" w:rsidR="008E1539">
        <w:rPr>
          <w:rFonts w:ascii="Arial" w:hAnsi="Arial" w:cs="Arial"/>
          <w:kern w:val="0"/>
          <w:lang w:bidi="ar-SA"/>
        </w:rPr>
        <w:t xml:space="preserve"> Homes under 60</w:t>
      </w:r>
      <w:r w:rsidRPr="08EE43C3" w:rsidR="6C6145D9">
        <w:rPr>
          <w:rFonts w:ascii="Arial" w:hAnsi="Arial" w:cs="Arial"/>
          <w:kern w:val="0"/>
          <w:lang w:bidi="ar-SA"/>
        </w:rPr>
        <w:t>m</w:t>
      </w:r>
      <w:r w:rsidRPr="08EE43C3" w:rsidR="428781A7">
        <w:rPr>
          <w:rFonts w:ascii="Arial" w:hAnsi="Arial" w:cs="Arial"/>
          <w:kern w:val="0"/>
          <w:lang w:bidi="ar-SA"/>
        </w:rPr>
        <w:t>2</w:t>
      </w:r>
      <w:r w:rsidRPr="08EE43C3" w:rsidR="008E1539">
        <w:rPr>
          <w:rFonts w:ascii="Arial" w:hAnsi="Arial" w:cs="Arial"/>
          <w:kern w:val="0"/>
          <w:lang w:bidi="ar-SA"/>
        </w:rPr>
        <w:t xml:space="preserve"> </w:t>
      </w:r>
      <w:r w:rsidRPr="08EE43C3" w:rsidR="00372CAA">
        <w:rPr>
          <w:rFonts w:ascii="Arial" w:hAnsi="Arial" w:cs="Arial"/>
          <w:kern w:val="0"/>
          <w:lang w:bidi="ar-SA"/>
        </w:rPr>
        <w:t xml:space="preserve">which are </w:t>
      </w:r>
      <w:r w:rsidRPr="08EE43C3" w:rsidR="00980585">
        <w:rPr>
          <w:rFonts w:ascii="Arial" w:hAnsi="Arial" w:cs="Arial"/>
          <w:kern w:val="0"/>
          <w:lang w:bidi="ar-SA"/>
        </w:rPr>
        <w:t xml:space="preserve">built on-site </w:t>
      </w:r>
      <w:r w:rsidRPr="08EE43C3" w:rsidR="00080D64">
        <w:rPr>
          <w:rFonts w:ascii="Arial" w:hAnsi="Arial" w:cs="Arial"/>
          <w:kern w:val="0"/>
          <w:lang w:bidi="ar-SA"/>
        </w:rPr>
        <w:t xml:space="preserve">and connected </w:t>
      </w:r>
      <w:r w:rsidRPr="08EE43C3" w:rsidR="00BD006D">
        <w:rPr>
          <w:rFonts w:ascii="Arial" w:hAnsi="Arial" w:cs="Arial"/>
          <w:kern w:val="0"/>
          <w:lang w:bidi="ar-SA"/>
        </w:rPr>
        <w:t xml:space="preserve">to permanent on-site services including </w:t>
      </w:r>
      <w:r w:rsidRPr="08EE43C3" w:rsidR="0020420A">
        <w:rPr>
          <w:rFonts w:ascii="Arial" w:hAnsi="Arial" w:cs="Arial"/>
          <w:kern w:val="0"/>
          <w:lang w:bidi="ar-SA"/>
        </w:rPr>
        <w:t xml:space="preserve">water, </w:t>
      </w:r>
      <w:r w:rsidRPr="08EE43C3" w:rsidR="0020420A">
        <w:rPr>
          <w:rFonts w:ascii="Arial" w:hAnsi="Arial" w:cs="Arial"/>
          <w:kern w:val="0"/>
          <w:lang w:bidi="ar-SA"/>
        </w:rPr>
        <w:t>power</w:t>
      </w:r>
      <w:r w:rsidRPr="08EE43C3" w:rsidR="0020420A">
        <w:rPr>
          <w:rFonts w:ascii="Arial" w:hAnsi="Arial" w:cs="Arial"/>
          <w:kern w:val="0"/>
          <w:lang w:bidi="ar-SA"/>
        </w:rPr>
        <w:t xml:space="preserve"> and sewerage.</w:t>
      </w:r>
    </w:p>
    <w:p w:rsidRPr="00964D01" w:rsidR="004A62E6" w:rsidP="00964D01" w:rsidRDefault="004A62E6" w14:paraId="32F8E23B" w14:textId="77777777">
      <w:pPr>
        <w:pStyle w:val="ListParagraph"/>
        <w:autoSpaceDE w:val="0"/>
        <w:autoSpaceDN w:val="0"/>
        <w:adjustRightInd w:val="0"/>
        <w:spacing w:after="0" w:line="240" w:lineRule="auto"/>
        <w:ind w:left="0"/>
        <w:jc w:val="both"/>
        <w:rPr>
          <w:rFonts w:ascii="Arial" w:hAnsi="Arial" w:cs="Arial"/>
          <w:kern w:val="0"/>
          <w:szCs w:val="22"/>
          <w:lang w:bidi="ar-SA"/>
        </w:rPr>
      </w:pPr>
    </w:p>
    <w:p w:rsidRPr="00964D01" w:rsidR="004A62E6" w:rsidP="7F8C53AF" w:rsidRDefault="004A62E6" w14:paraId="0A996417" w14:textId="257CA45A">
      <w:pPr>
        <w:pStyle w:val="ListParagraph"/>
        <w:autoSpaceDE w:val="0"/>
        <w:autoSpaceDN w:val="0"/>
        <w:adjustRightInd w:val="0"/>
        <w:spacing w:after="0" w:line="240" w:lineRule="auto"/>
        <w:ind w:left="0"/>
        <w:jc w:val="both"/>
        <w:rPr>
          <w:rFonts w:ascii="Arial" w:hAnsi="Arial" w:cs="Arial"/>
          <w:kern w:val="0"/>
          <w:lang w:bidi="ar-SA"/>
        </w:rPr>
      </w:pPr>
      <w:r w:rsidRPr="7F8C53AF" w:rsidR="004A62E6">
        <w:rPr>
          <w:rFonts w:ascii="Arial" w:hAnsi="Arial" w:cs="Arial"/>
          <w:b w:val="1"/>
          <w:bCs w:val="1"/>
          <w:kern w:val="0"/>
          <w:lang w:bidi="ar-SA"/>
        </w:rPr>
        <w:t>Shed Homes</w:t>
      </w:r>
      <w:r w:rsidRPr="7F8C53AF" w:rsidR="15378176">
        <w:rPr>
          <w:rFonts w:ascii="Arial" w:hAnsi="Arial" w:cs="Arial"/>
          <w:lang w:bidi="ar-SA"/>
        </w:rPr>
        <w:t xml:space="preserve"> -</w:t>
      </w:r>
      <w:r w:rsidRPr="7F8C53AF" w:rsidR="00204368">
        <w:rPr>
          <w:rFonts w:ascii="Arial" w:hAnsi="Arial" w:cs="Arial"/>
          <w:kern w:val="0"/>
          <w:lang w:bidi="ar-SA"/>
        </w:rPr>
        <w:t xml:space="preserve"> </w:t>
      </w:r>
      <w:r w:rsidRPr="7F8C53AF" w:rsidR="00611BBE">
        <w:rPr>
          <w:rFonts w:ascii="Arial" w:hAnsi="Arial" w:cs="Arial"/>
          <w:kern w:val="0"/>
          <w:lang w:bidi="ar-SA"/>
        </w:rPr>
        <w:t xml:space="preserve">new homes </w:t>
      </w:r>
      <w:r w:rsidRPr="7F8C53AF" w:rsidR="009639B4">
        <w:rPr>
          <w:rFonts w:ascii="Arial" w:hAnsi="Arial" w:cs="Arial"/>
          <w:kern w:val="0"/>
          <w:lang w:bidi="ar-SA"/>
        </w:rPr>
        <w:t xml:space="preserve">using a shed as the frame, clad in </w:t>
      </w:r>
      <w:r w:rsidRPr="7F8C53AF" w:rsidR="00BE140B">
        <w:rPr>
          <w:rFonts w:ascii="Arial" w:hAnsi="Arial" w:cs="Arial"/>
          <w:kern w:val="0"/>
          <w:lang w:bidi="ar-SA"/>
        </w:rPr>
        <w:t>corrugated exterio</w:t>
      </w:r>
      <w:r w:rsidRPr="7F8C53AF" w:rsidR="00862A58">
        <w:rPr>
          <w:rFonts w:ascii="Arial" w:hAnsi="Arial" w:cs="Arial"/>
          <w:kern w:val="0"/>
          <w:lang w:bidi="ar-SA"/>
        </w:rPr>
        <w:t>r</w:t>
      </w:r>
      <w:r w:rsidRPr="7F8C53AF" w:rsidR="00BE140B">
        <w:rPr>
          <w:rFonts w:ascii="Arial" w:hAnsi="Arial" w:cs="Arial"/>
          <w:kern w:val="0"/>
          <w:lang w:bidi="ar-SA"/>
        </w:rPr>
        <w:t>s, built on-site, kit homes or trans</w:t>
      </w:r>
      <w:r w:rsidRPr="7F8C53AF" w:rsidR="00862A58">
        <w:rPr>
          <w:rFonts w:ascii="Arial" w:hAnsi="Arial" w:cs="Arial"/>
          <w:kern w:val="0"/>
          <w:lang w:bidi="ar-SA"/>
        </w:rPr>
        <w:t>ported to sites, and can included converted structure.</w:t>
      </w:r>
    </w:p>
    <w:p w:rsidRPr="00964D01" w:rsidR="00980585" w:rsidP="00536DF8" w:rsidRDefault="00980585" w14:paraId="6F7A634B" w14:textId="77777777">
      <w:pPr>
        <w:pStyle w:val="ListParagraph"/>
        <w:autoSpaceDE w:val="0"/>
        <w:autoSpaceDN w:val="0"/>
        <w:adjustRightInd w:val="0"/>
        <w:spacing w:after="0" w:line="240" w:lineRule="auto"/>
        <w:ind w:left="666"/>
        <w:rPr>
          <w:rFonts w:ascii="Arial" w:hAnsi="Arial" w:cs="Arial"/>
          <w:i/>
          <w:iCs/>
          <w:kern w:val="0"/>
          <w:szCs w:val="22"/>
          <w:lang w:bidi="ar-SA"/>
        </w:rPr>
      </w:pPr>
    </w:p>
    <w:p w:rsidR="000B79F2" w:rsidP="00964D01" w:rsidRDefault="000B79F2" w14:paraId="29061655" w14:textId="23273E9B">
      <w:pPr>
        <w:pStyle w:val="Heading2"/>
      </w:pPr>
      <w:r w:rsidRPr="00964D01">
        <w:t>APPLICATION OF POLICY</w:t>
      </w:r>
    </w:p>
    <w:p w:rsidRPr="00964D01" w:rsidR="00964D01" w:rsidP="00964D01" w:rsidRDefault="00964D01" w14:paraId="33999115" w14:textId="77777777">
      <w:pPr>
        <w:pBdr>
          <w:bottom w:val="single" w:color="0070C0" w:sz="12" w:space="1"/>
        </w:pBdr>
      </w:pPr>
    </w:p>
    <w:p w:rsidRPr="00964D01" w:rsidR="004E521B" w:rsidP="00207784" w:rsidRDefault="00207784" w14:paraId="4E0295B1" w14:textId="5B0BD9BA">
      <w:pPr>
        <w:kinsoku w:val="0"/>
        <w:overflowPunct w:val="0"/>
        <w:autoSpaceDE w:val="0"/>
        <w:autoSpaceDN w:val="0"/>
        <w:adjustRightInd w:val="0"/>
        <w:spacing w:before="4" w:after="0" w:line="276" w:lineRule="auto"/>
        <w:jc w:val="both"/>
        <w:rPr>
          <w:rFonts w:ascii="Arial" w:hAnsi="Arial" w:cs="Arial"/>
          <w:szCs w:val="22"/>
        </w:rPr>
      </w:pPr>
      <w:r w:rsidRPr="00964D01">
        <w:rPr>
          <w:rFonts w:ascii="Arial" w:hAnsi="Arial" w:cs="Arial"/>
          <w:szCs w:val="22"/>
        </w:rPr>
        <w:t xml:space="preserve">This policy does not apply to single </w:t>
      </w:r>
      <w:proofErr w:type="gramStart"/>
      <w:r w:rsidRPr="00964D01">
        <w:rPr>
          <w:rFonts w:ascii="Arial" w:hAnsi="Arial" w:cs="Arial"/>
          <w:szCs w:val="22"/>
        </w:rPr>
        <w:t>pre-fabricated</w:t>
      </w:r>
      <w:proofErr w:type="gramEnd"/>
      <w:r w:rsidRPr="00964D01">
        <w:rPr>
          <w:rFonts w:ascii="Arial" w:hAnsi="Arial" w:cs="Arial"/>
          <w:szCs w:val="22"/>
        </w:rPr>
        <w:t xml:space="preserve"> garden sheds, ‘cubby houses’ and other animal enclosures (such as aviaries, but excluding stables) less than 10m</w:t>
      </w:r>
      <w:r w:rsidRPr="00964D01" w:rsidR="5911659A">
        <w:rPr>
          <w:rFonts w:ascii="Arial" w:hAnsi="Arial" w:cs="Arial"/>
          <w:szCs w:val="22"/>
        </w:rPr>
        <w:t>2</w:t>
      </w:r>
      <w:r w:rsidRPr="00964D01">
        <w:rPr>
          <w:rFonts w:ascii="Arial" w:hAnsi="Arial" w:cs="Arial"/>
          <w:szCs w:val="22"/>
        </w:rPr>
        <w:t xml:space="preserve"> in total aggregate area and less than 2.4m in total height (measured from natural ground level) provided they satisfy the site and development requirements </w:t>
      </w:r>
      <w:r w:rsidRPr="00964D01" w:rsidR="00FA68FA">
        <w:rPr>
          <w:rFonts w:ascii="Arial" w:hAnsi="Arial" w:cs="Arial"/>
          <w:szCs w:val="22"/>
        </w:rPr>
        <w:t>of</w:t>
      </w:r>
      <w:r w:rsidRPr="00964D01">
        <w:rPr>
          <w:rFonts w:ascii="Arial" w:hAnsi="Arial" w:cs="Arial"/>
          <w:szCs w:val="22"/>
        </w:rPr>
        <w:t xml:space="preserve"> the Scheme</w:t>
      </w:r>
      <w:r w:rsidRPr="00964D01" w:rsidR="00FA68FA">
        <w:rPr>
          <w:rFonts w:ascii="Arial" w:hAnsi="Arial" w:cs="Arial"/>
          <w:szCs w:val="22"/>
        </w:rPr>
        <w:t xml:space="preserve"> and/or Clause 61 Deemed provisions – Exemptions.</w:t>
      </w:r>
    </w:p>
    <w:p w:rsidRPr="00964D01" w:rsidR="00207784" w:rsidP="00964D01" w:rsidRDefault="00207784" w14:paraId="02DF2A7F" w14:textId="77777777">
      <w:pPr>
        <w:pStyle w:val="Heading2"/>
        <w:rPr>
          <w:lang w:bidi="ar-SA"/>
        </w:rPr>
      </w:pPr>
    </w:p>
    <w:p w:rsidR="00E4156E" w:rsidP="00964D01" w:rsidRDefault="00E4156E" w14:paraId="4B8AE528" w14:textId="3632015A">
      <w:pPr>
        <w:pStyle w:val="Heading2"/>
      </w:pPr>
      <w:r w:rsidRPr="00964D01">
        <w:t xml:space="preserve">POLICY </w:t>
      </w:r>
      <w:r w:rsidRPr="00964D01" w:rsidR="00207784">
        <w:t>PROVISIONS</w:t>
      </w:r>
    </w:p>
    <w:p w:rsidRPr="00964D01" w:rsidR="00964D01" w:rsidP="00964D01" w:rsidRDefault="00964D01" w14:paraId="376AA4B3" w14:textId="77777777">
      <w:pPr>
        <w:pBdr>
          <w:bottom w:val="single" w:color="0070C0" w:sz="12" w:space="1"/>
        </w:pBdr>
      </w:pPr>
    </w:p>
    <w:p w:rsidRPr="00964D01" w:rsidR="00A06120" w:rsidP="00FA68FA" w:rsidRDefault="0001545A" w14:paraId="71C03D18" w14:textId="1828DEB3">
      <w:pPr>
        <w:autoSpaceDE w:val="0"/>
        <w:autoSpaceDN w:val="0"/>
        <w:adjustRightInd w:val="0"/>
        <w:spacing w:after="40" w:line="240" w:lineRule="auto"/>
        <w:jc w:val="both"/>
        <w:rPr>
          <w:rFonts w:ascii="Arial" w:hAnsi="Arial" w:cs="Arial"/>
          <w:kern w:val="0"/>
          <w:szCs w:val="22"/>
          <w:lang w:bidi="ar-SA"/>
        </w:rPr>
      </w:pPr>
      <w:r w:rsidRPr="00964D01">
        <w:rPr>
          <w:rFonts w:ascii="Arial" w:hAnsi="Arial" w:cs="Arial"/>
          <w:kern w:val="0"/>
          <w:szCs w:val="22"/>
          <w:lang w:bidi="ar-SA"/>
        </w:rPr>
        <w:t xml:space="preserve">Council will consider the following matters when assessing </w:t>
      </w:r>
      <w:r w:rsidRPr="00964D01" w:rsidR="00921A47">
        <w:rPr>
          <w:rFonts w:ascii="Arial" w:hAnsi="Arial" w:cs="Arial"/>
          <w:kern w:val="0"/>
          <w:szCs w:val="22"/>
          <w:lang w:bidi="ar-SA"/>
        </w:rPr>
        <w:t>rep</w:t>
      </w:r>
      <w:r w:rsidRPr="00964D01" w:rsidR="00C01DAC">
        <w:rPr>
          <w:rFonts w:ascii="Arial" w:hAnsi="Arial" w:cs="Arial"/>
          <w:kern w:val="0"/>
          <w:szCs w:val="22"/>
          <w:lang w:bidi="ar-SA"/>
        </w:rPr>
        <w:t xml:space="preserve">urposed, </w:t>
      </w:r>
      <w:r w:rsidRPr="00964D01" w:rsidR="00FA68FA">
        <w:rPr>
          <w:rFonts w:ascii="Arial" w:hAnsi="Arial" w:cs="Arial"/>
          <w:kern w:val="0"/>
          <w:szCs w:val="22"/>
          <w:lang w:bidi="ar-SA"/>
        </w:rPr>
        <w:t>second-hand</w:t>
      </w:r>
      <w:r w:rsidRPr="00964D01" w:rsidR="00C01DAC">
        <w:rPr>
          <w:rFonts w:ascii="Arial" w:hAnsi="Arial" w:cs="Arial"/>
          <w:kern w:val="0"/>
          <w:szCs w:val="22"/>
          <w:lang w:bidi="ar-SA"/>
        </w:rPr>
        <w:t>, sea</w:t>
      </w:r>
      <w:r w:rsidRPr="00964D01" w:rsidR="199AAC47">
        <w:rPr>
          <w:rFonts w:ascii="Arial" w:hAnsi="Arial" w:cs="Arial"/>
          <w:kern w:val="0"/>
          <w:szCs w:val="22"/>
          <w:lang w:bidi="ar-SA"/>
        </w:rPr>
        <w:t xml:space="preserve"> </w:t>
      </w:r>
      <w:r w:rsidRPr="00964D01" w:rsidR="00C01DAC">
        <w:rPr>
          <w:rFonts w:ascii="Arial" w:hAnsi="Arial" w:cs="Arial"/>
          <w:kern w:val="0"/>
          <w:szCs w:val="22"/>
          <w:lang w:bidi="ar-SA"/>
        </w:rPr>
        <w:t>container homes</w:t>
      </w:r>
      <w:r w:rsidRPr="00964D01" w:rsidR="000F7D6F">
        <w:rPr>
          <w:rFonts w:ascii="Arial" w:hAnsi="Arial" w:cs="Arial"/>
          <w:kern w:val="0"/>
          <w:szCs w:val="22"/>
          <w:lang w:bidi="ar-SA"/>
        </w:rPr>
        <w:t xml:space="preserve">, </w:t>
      </w:r>
      <w:r w:rsidRPr="00964D01" w:rsidR="00AC3760">
        <w:rPr>
          <w:rFonts w:ascii="Arial" w:hAnsi="Arial" w:cs="Arial"/>
          <w:kern w:val="0"/>
          <w:szCs w:val="22"/>
          <w:lang w:bidi="ar-SA"/>
        </w:rPr>
        <w:t>prefabricated accommodation units</w:t>
      </w:r>
      <w:r w:rsidRPr="00964D01" w:rsidR="000B2AE6">
        <w:rPr>
          <w:rFonts w:ascii="Arial" w:hAnsi="Arial" w:cs="Arial"/>
          <w:kern w:val="0"/>
          <w:szCs w:val="22"/>
          <w:lang w:bidi="ar-SA"/>
        </w:rPr>
        <w:t>:</w:t>
      </w:r>
      <w:r w:rsidRPr="00964D01" w:rsidR="000F7D6F">
        <w:rPr>
          <w:rFonts w:ascii="Arial" w:hAnsi="Arial" w:cs="Arial"/>
          <w:kern w:val="0"/>
          <w:szCs w:val="22"/>
          <w:lang w:bidi="ar-SA"/>
        </w:rPr>
        <w:t xml:space="preserve"> </w:t>
      </w:r>
      <w:r w:rsidRPr="00964D01">
        <w:rPr>
          <w:rFonts w:ascii="Arial" w:hAnsi="Arial" w:cs="Arial"/>
          <w:kern w:val="0"/>
          <w:szCs w:val="22"/>
          <w:lang w:bidi="ar-SA"/>
        </w:rPr>
        <w:t xml:space="preserve"> </w:t>
      </w:r>
    </w:p>
    <w:p w:rsidRPr="00964D01" w:rsidR="0001545A" w:rsidP="00A06120" w:rsidRDefault="0001545A" w14:paraId="61989787" w14:textId="5037791D">
      <w:pPr>
        <w:pStyle w:val="ListParagraph"/>
        <w:numPr>
          <w:ilvl w:val="0"/>
          <w:numId w:val="19"/>
        </w:numPr>
        <w:autoSpaceDE w:val="0"/>
        <w:autoSpaceDN w:val="0"/>
        <w:adjustRightInd w:val="0"/>
        <w:spacing w:after="40" w:line="240" w:lineRule="auto"/>
        <w:jc w:val="both"/>
        <w:rPr>
          <w:rFonts w:ascii="Arial" w:hAnsi="Arial" w:cs="Arial"/>
          <w:kern w:val="0"/>
          <w:szCs w:val="22"/>
          <w:lang w:bidi="ar-SA"/>
        </w:rPr>
      </w:pPr>
      <w:r w:rsidRPr="00964D01">
        <w:rPr>
          <w:rFonts w:ascii="Arial" w:hAnsi="Arial" w:cs="Arial"/>
          <w:kern w:val="0"/>
          <w:szCs w:val="22"/>
          <w:lang w:bidi="ar-SA"/>
        </w:rPr>
        <w:t xml:space="preserve">The colours and materials of the building and </w:t>
      </w:r>
      <w:r w:rsidRPr="00964D01" w:rsidR="7CA5FFC9">
        <w:rPr>
          <w:rFonts w:ascii="Arial" w:hAnsi="Arial" w:cs="Arial"/>
          <w:kern w:val="0"/>
          <w:szCs w:val="22"/>
          <w:lang w:bidi="ar-SA"/>
        </w:rPr>
        <w:t xml:space="preserve">compatibility </w:t>
      </w:r>
      <w:r w:rsidRPr="00964D01">
        <w:rPr>
          <w:rFonts w:ascii="Arial" w:hAnsi="Arial" w:cs="Arial"/>
          <w:kern w:val="0"/>
          <w:szCs w:val="22"/>
          <w:lang w:bidi="ar-SA"/>
        </w:rPr>
        <w:t xml:space="preserve">with their </w:t>
      </w:r>
      <w:proofErr w:type="gramStart"/>
      <w:r w:rsidRPr="00964D01">
        <w:rPr>
          <w:rFonts w:ascii="Arial" w:hAnsi="Arial" w:cs="Arial"/>
          <w:kern w:val="0"/>
          <w:szCs w:val="22"/>
          <w:lang w:bidi="ar-SA"/>
        </w:rPr>
        <w:t>setting</w:t>
      </w:r>
      <w:r w:rsidRPr="00964D01" w:rsidR="000B2AE6">
        <w:rPr>
          <w:rFonts w:ascii="Arial" w:hAnsi="Arial" w:cs="Arial"/>
          <w:kern w:val="0"/>
          <w:szCs w:val="22"/>
          <w:lang w:bidi="ar-SA"/>
        </w:rPr>
        <w:t>;</w:t>
      </w:r>
      <w:proofErr w:type="gramEnd"/>
    </w:p>
    <w:p w:rsidRPr="00964D01" w:rsidR="0001545A" w:rsidP="00A06120" w:rsidRDefault="0001545A" w14:paraId="51F2D193" w14:textId="36D146B8">
      <w:pPr>
        <w:pStyle w:val="ListParagraph"/>
        <w:numPr>
          <w:ilvl w:val="0"/>
          <w:numId w:val="19"/>
        </w:numPr>
        <w:autoSpaceDE w:val="0"/>
        <w:autoSpaceDN w:val="0"/>
        <w:adjustRightInd w:val="0"/>
        <w:spacing w:after="40" w:line="240" w:lineRule="auto"/>
        <w:jc w:val="both"/>
        <w:rPr>
          <w:rFonts w:ascii="Arial" w:hAnsi="Arial" w:cs="Arial"/>
          <w:kern w:val="0"/>
          <w:szCs w:val="22"/>
          <w:lang w:bidi="ar-SA"/>
        </w:rPr>
      </w:pPr>
      <w:r w:rsidRPr="00964D01">
        <w:rPr>
          <w:rFonts w:ascii="Arial" w:hAnsi="Arial" w:cs="Arial"/>
          <w:kern w:val="0"/>
          <w:szCs w:val="22"/>
          <w:lang w:bidi="ar-SA"/>
        </w:rPr>
        <w:t>The setbacks of the building to adjoining properties and the primary and</w:t>
      </w:r>
      <w:r w:rsidRPr="00964D01" w:rsidR="005B3760">
        <w:rPr>
          <w:rFonts w:ascii="Arial" w:hAnsi="Arial" w:cs="Arial"/>
          <w:kern w:val="0"/>
          <w:szCs w:val="22"/>
          <w:lang w:bidi="ar-SA"/>
        </w:rPr>
        <w:t xml:space="preserve"> </w:t>
      </w:r>
      <w:r w:rsidRPr="00964D01">
        <w:rPr>
          <w:rFonts w:ascii="Arial" w:hAnsi="Arial" w:cs="Arial"/>
          <w:kern w:val="0"/>
          <w:szCs w:val="22"/>
          <w:lang w:bidi="ar-SA"/>
        </w:rPr>
        <w:t>secondary street (where applicable</w:t>
      </w:r>
      <w:proofErr w:type="gramStart"/>
      <w:r w:rsidRPr="00964D01">
        <w:rPr>
          <w:rFonts w:ascii="Arial" w:hAnsi="Arial" w:cs="Arial"/>
          <w:kern w:val="0"/>
          <w:szCs w:val="22"/>
          <w:lang w:bidi="ar-SA"/>
        </w:rPr>
        <w:t>)</w:t>
      </w:r>
      <w:r w:rsidRPr="00964D01" w:rsidR="000B2AE6">
        <w:rPr>
          <w:rFonts w:ascii="Arial" w:hAnsi="Arial" w:cs="Arial"/>
          <w:kern w:val="0"/>
          <w:szCs w:val="22"/>
          <w:lang w:bidi="ar-SA"/>
        </w:rPr>
        <w:t>;</w:t>
      </w:r>
      <w:proofErr w:type="gramEnd"/>
    </w:p>
    <w:p w:rsidRPr="00964D01" w:rsidR="0001545A" w:rsidP="00A06120" w:rsidRDefault="0001545A" w14:paraId="6B5EC2C6" w14:textId="1F6E3F55">
      <w:pPr>
        <w:pStyle w:val="ListParagraph"/>
        <w:numPr>
          <w:ilvl w:val="0"/>
          <w:numId w:val="19"/>
        </w:numPr>
        <w:autoSpaceDE w:val="0"/>
        <w:autoSpaceDN w:val="0"/>
        <w:adjustRightInd w:val="0"/>
        <w:spacing w:after="40" w:line="240" w:lineRule="auto"/>
        <w:jc w:val="both"/>
        <w:rPr>
          <w:rFonts w:ascii="Arial" w:hAnsi="Arial" w:cs="Arial"/>
          <w:kern w:val="0"/>
          <w:szCs w:val="22"/>
          <w:lang w:bidi="ar-SA"/>
        </w:rPr>
      </w:pPr>
      <w:r w:rsidRPr="00964D01">
        <w:rPr>
          <w:rFonts w:ascii="Arial" w:hAnsi="Arial" w:cs="Arial"/>
          <w:kern w:val="0"/>
          <w:szCs w:val="22"/>
          <w:lang w:bidi="ar-SA"/>
        </w:rPr>
        <w:t>The bulk and scale of the building</w:t>
      </w:r>
      <w:r w:rsidRPr="00964D01" w:rsidR="000B2AE6">
        <w:rPr>
          <w:rFonts w:ascii="Arial" w:hAnsi="Arial" w:cs="Arial"/>
          <w:kern w:val="0"/>
          <w:szCs w:val="22"/>
          <w:lang w:bidi="ar-SA"/>
        </w:rPr>
        <w:t>; and</w:t>
      </w:r>
    </w:p>
    <w:p w:rsidRPr="00964D01" w:rsidR="0001545A" w:rsidP="470FCCDC" w:rsidRDefault="01F304B4" w14:paraId="79F286B5" w14:textId="6CCBD3E0">
      <w:pPr>
        <w:pStyle w:val="ListParagraph"/>
        <w:numPr>
          <w:ilvl w:val="0"/>
          <w:numId w:val="19"/>
        </w:numPr>
        <w:spacing w:after="40" w:line="240" w:lineRule="auto"/>
        <w:jc w:val="both"/>
        <w:rPr>
          <w:rFonts w:ascii="Arial" w:hAnsi="Arial" w:cs="Arial"/>
          <w:szCs w:val="22"/>
          <w:lang w:bidi="ar-SA"/>
        </w:rPr>
      </w:pPr>
      <w:r w:rsidRPr="00964D01">
        <w:rPr>
          <w:rFonts w:ascii="Arial" w:hAnsi="Arial" w:cs="Arial"/>
          <w:kern w:val="0"/>
          <w:szCs w:val="22"/>
          <w:lang w:bidi="ar-SA"/>
        </w:rPr>
        <w:t xml:space="preserve">The </w:t>
      </w:r>
      <w:r w:rsidRPr="00964D01" w:rsidR="6C9B7141">
        <w:rPr>
          <w:rFonts w:ascii="Arial" w:hAnsi="Arial" w:cs="Arial"/>
          <w:kern w:val="0"/>
          <w:szCs w:val="22"/>
          <w:lang w:bidi="ar-SA"/>
        </w:rPr>
        <w:t xml:space="preserve">Streetscape </w:t>
      </w:r>
      <w:r w:rsidRPr="00964D01" w:rsidR="6C9B7141">
        <w:rPr>
          <w:rFonts w:ascii="Arial" w:hAnsi="Arial" w:cs="Arial"/>
          <w:szCs w:val="22"/>
          <w:lang w:bidi="ar-SA"/>
        </w:rPr>
        <w:t>ameni</w:t>
      </w:r>
      <w:r w:rsidRPr="00964D01" w:rsidR="4F971A28">
        <w:rPr>
          <w:rFonts w:ascii="Arial" w:hAnsi="Arial" w:cs="Arial"/>
          <w:szCs w:val="22"/>
          <w:lang w:bidi="ar-SA"/>
        </w:rPr>
        <w:t xml:space="preserve">ty and </w:t>
      </w:r>
      <w:r w:rsidRPr="00964D01" w:rsidR="6C9B7141">
        <w:rPr>
          <w:rFonts w:ascii="Arial" w:hAnsi="Arial" w:cs="Arial"/>
          <w:szCs w:val="22"/>
          <w:lang w:bidi="ar-SA"/>
        </w:rPr>
        <w:t xml:space="preserve">aesthetics </w:t>
      </w:r>
      <w:r w:rsidRPr="00964D01" w:rsidR="2EE98CC1">
        <w:rPr>
          <w:rFonts w:ascii="Arial" w:hAnsi="Arial" w:cs="Arial"/>
          <w:szCs w:val="22"/>
          <w:lang w:bidi="ar-SA"/>
        </w:rPr>
        <w:t xml:space="preserve">of the </w:t>
      </w:r>
      <w:r w:rsidRPr="00964D01" w:rsidR="48D7FF27">
        <w:rPr>
          <w:rFonts w:ascii="Arial" w:hAnsi="Arial" w:cs="Arial"/>
          <w:szCs w:val="22"/>
          <w:lang w:bidi="ar-SA"/>
        </w:rPr>
        <w:t>adjoining and surrounding area.</w:t>
      </w:r>
    </w:p>
    <w:p w:rsidRPr="00964D01" w:rsidR="004E521B" w:rsidP="004E521B" w:rsidRDefault="004E521B" w14:paraId="348EF808" w14:textId="77777777">
      <w:pPr>
        <w:autoSpaceDE w:val="0"/>
        <w:autoSpaceDN w:val="0"/>
        <w:adjustRightInd w:val="0"/>
        <w:spacing w:after="40" w:line="240" w:lineRule="auto"/>
        <w:jc w:val="both"/>
        <w:rPr>
          <w:rFonts w:ascii="Arial" w:hAnsi="Arial" w:cs="Arial"/>
          <w:kern w:val="0"/>
          <w:szCs w:val="22"/>
          <w:lang w:bidi="ar-SA"/>
        </w:rPr>
      </w:pPr>
    </w:p>
    <w:p w:rsidRPr="00964D01" w:rsidR="004E521B" w:rsidP="470FCCDC" w:rsidRDefault="004E521B" w14:paraId="7E7E59CC" w14:textId="02891F08">
      <w:pPr>
        <w:autoSpaceDE w:val="0"/>
        <w:autoSpaceDN w:val="0"/>
        <w:adjustRightInd w:val="0"/>
        <w:spacing w:after="40" w:line="240" w:lineRule="auto"/>
        <w:jc w:val="both"/>
        <w:rPr>
          <w:rFonts w:ascii="Arial" w:hAnsi="Arial" w:cs="Arial"/>
          <w:b/>
          <w:bCs/>
          <w:kern w:val="0"/>
          <w:szCs w:val="22"/>
          <w:lang w:bidi="ar-SA"/>
        </w:rPr>
      </w:pPr>
      <w:r w:rsidRPr="00964D01">
        <w:rPr>
          <w:rFonts w:ascii="Arial" w:hAnsi="Arial" w:cs="Arial"/>
          <w:b/>
          <w:bCs/>
          <w:kern w:val="0"/>
          <w:szCs w:val="22"/>
          <w:lang w:bidi="ar-SA"/>
        </w:rPr>
        <w:t>Design and Streetscape</w:t>
      </w:r>
    </w:p>
    <w:p w:rsidRPr="00964D01" w:rsidR="0089059E" w:rsidP="001A65FC" w:rsidRDefault="0089059E" w14:paraId="6F9E078C" w14:textId="7E391C68">
      <w:pPr>
        <w:autoSpaceDE w:val="0"/>
        <w:autoSpaceDN w:val="0"/>
        <w:adjustRightInd w:val="0"/>
        <w:spacing w:after="0" w:line="240" w:lineRule="auto"/>
        <w:jc w:val="both"/>
        <w:rPr>
          <w:rFonts w:ascii="Arial" w:hAnsi="Arial" w:cs="Arial"/>
          <w:kern w:val="0"/>
          <w:szCs w:val="22"/>
          <w:lang w:bidi="ar-SA"/>
        </w:rPr>
      </w:pPr>
      <w:r w:rsidRPr="00964D01">
        <w:rPr>
          <w:rFonts w:ascii="Arial" w:hAnsi="Arial" w:cs="Arial"/>
          <w:kern w:val="0"/>
          <w:szCs w:val="22"/>
          <w:lang w:bidi="ar-SA"/>
        </w:rPr>
        <w:t>This policy is to be re</w:t>
      </w:r>
      <w:r w:rsidRPr="00964D01" w:rsidR="0EAAB7C1">
        <w:rPr>
          <w:rFonts w:ascii="Arial" w:hAnsi="Arial" w:cs="Arial"/>
          <w:kern w:val="0"/>
          <w:szCs w:val="22"/>
          <w:lang w:bidi="ar-SA"/>
        </w:rPr>
        <w:t>a</w:t>
      </w:r>
      <w:r w:rsidRPr="00964D01">
        <w:rPr>
          <w:rFonts w:ascii="Arial" w:hAnsi="Arial" w:cs="Arial"/>
          <w:kern w:val="0"/>
          <w:szCs w:val="22"/>
          <w:lang w:bidi="ar-SA"/>
        </w:rPr>
        <w:t xml:space="preserve">d in conjunction with </w:t>
      </w:r>
      <w:r w:rsidRPr="00964D01" w:rsidR="00CD7D0A">
        <w:rPr>
          <w:rFonts w:ascii="Arial" w:hAnsi="Arial" w:cs="Arial"/>
          <w:kern w:val="0"/>
          <w:szCs w:val="22"/>
          <w:lang w:bidi="ar-SA"/>
        </w:rPr>
        <w:t>the Workforce Accommodation Policy.</w:t>
      </w:r>
    </w:p>
    <w:p w:rsidRPr="00964D01" w:rsidR="0089059E" w:rsidP="001A65FC" w:rsidRDefault="0089059E" w14:paraId="3CB4B92F" w14:textId="77777777">
      <w:pPr>
        <w:autoSpaceDE w:val="0"/>
        <w:autoSpaceDN w:val="0"/>
        <w:adjustRightInd w:val="0"/>
        <w:spacing w:after="0" w:line="240" w:lineRule="auto"/>
        <w:jc w:val="both"/>
        <w:rPr>
          <w:rFonts w:ascii="Arial" w:hAnsi="Arial" w:cs="Arial"/>
          <w:kern w:val="0"/>
          <w:szCs w:val="22"/>
          <w:lang w:bidi="ar-SA"/>
        </w:rPr>
      </w:pPr>
    </w:p>
    <w:p w:rsidRPr="00964D01" w:rsidR="0089059E" w:rsidP="001A65FC" w:rsidRDefault="00812C97" w14:paraId="16393FAD" w14:textId="42A8AB3E">
      <w:pPr>
        <w:autoSpaceDE w:val="0"/>
        <w:autoSpaceDN w:val="0"/>
        <w:adjustRightInd w:val="0"/>
        <w:spacing w:after="0" w:line="240" w:lineRule="auto"/>
        <w:jc w:val="both"/>
        <w:rPr>
          <w:rFonts w:ascii="Arial" w:hAnsi="Arial" w:cs="Arial"/>
          <w:kern w:val="0"/>
          <w:szCs w:val="22"/>
          <w:lang w:bidi="ar-SA"/>
        </w:rPr>
      </w:pPr>
      <w:r w:rsidRPr="00964D01">
        <w:rPr>
          <w:rFonts w:ascii="Arial" w:hAnsi="Arial" w:cs="Arial"/>
          <w:kern w:val="0"/>
          <w:szCs w:val="22"/>
          <w:lang w:bidi="ar-SA"/>
        </w:rPr>
        <w:t xml:space="preserve">The following design provisions are applicable to </w:t>
      </w:r>
      <w:r w:rsidRPr="00964D01" w:rsidR="00661404">
        <w:rPr>
          <w:rFonts w:ascii="Arial" w:hAnsi="Arial" w:cs="Arial"/>
          <w:kern w:val="0"/>
          <w:szCs w:val="22"/>
          <w:lang w:bidi="ar-SA"/>
        </w:rPr>
        <w:t xml:space="preserve">repurposed </w:t>
      </w:r>
      <w:r w:rsidRPr="00964D01">
        <w:rPr>
          <w:rFonts w:ascii="Arial" w:hAnsi="Arial" w:cs="Arial"/>
          <w:kern w:val="0"/>
          <w:szCs w:val="22"/>
          <w:lang w:bidi="ar-SA"/>
        </w:rPr>
        <w:t xml:space="preserve">or </w:t>
      </w:r>
      <w:r w:rsidRPr="00964D01" w:rsidR="001A65FC">
        <w:rPr>
          <w:rFonts w:ascii="Arial" w:hAnsi="Arial" w:cs="Arial"/>
          <w:kern w:val="0"/>
          <w:szCs w:val="22"/>
          <w:lang w:bidi="ar-SA"/>
        </w:rPr>
        <w:t>prefabricated</w:t>
      </w:r>
      <w:r w:rsidRPr="00964D01">
        <w:rPr>
          <w:rFonts w:ascii="Arial" w:hAnsi="Arial" w:cs="Arial"/>
          <w:kern w:val="0"/>
          <w:szCs w:val="22"/>
          <w:lang w:bidi="ar-SA"/>
        </w:rPr>
        <w:t xml:space="preserve"> </w:t>
      </w:r>
      <w:r w:rsidRPr="00964D01" w:rsidR="001A65FC">
        <w:rPr>
          <w:rFonts w:ascii="Arial" w:hAnsi="Arial" w:cs="Arial"/>
          <w:kern w:val="0"/>
          <w:szCs w:val="22"/>
          <w:lang w:bidi="ar-SA"/>
        </w:rPr>
        <w:t xml:space="preserve">buildings </w:t>
      </w:r>
      <w:r w:rsidRPr="00964D01" w:rsidR="00CD7D0A">
        <w:rPr>
          <w:rFonts w:ascii="Arial" w:hAnsi="Arial" w:cs="Arial"/>
          <w:kern w:val="0"/>
          <w:szCs w:val="22"/>
          <w:lang w:bidi="ar-SA"/>
        </w:rPr>
        <w:t xml:space="preserve">including: </w:t>
      </w:r>
    </w:p>
    <w:p w:rsidRPr="00964D01" w:rsidR="5EB5D018" w:rsidP="7F8C53AF" w:rsidRDefault="5EB5D018" w14:paraId="055BB5C6" w14:textId="6380614A">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The building or dwelling is to </w:t>
      </w:r>
      <w:r w:rsidRPr="7F8C53AF" w:rsidR="5EB5D018">
        <w:rPr>
          <w:rFonts w:ascii="Arial" w:hAnsi="Arial" w:cs="Arial"/>
          <w:color w:val="auto"/>
          <w:lang w:bidi="ar-SA"/>
        </w:rPr>
        <w:t>maintain</w:t>
      </w:r>
      <w:r w:rsidRPr="7F8C53AF" w:rsidR="5EB5D018">
        <w:rPr>
          <w:rFonts w:ascii="Arial" w:hAnsi="Arial" w:cs="Arial"/>
          <w:color w:val="auto"/>
          <w:lang w:bidi="ar-SA"/>
        </w:rPr>
        <w:t xml:space="preserve"> the amenity of the locality in which the development is proposed.</w:t>
      </w:r>
      <w:r w:rsidRPr="7F8C53AF" w:rsidR="176A17EE">
        <w:rPr>
          <w:rFonts w:ascii="Arial" w:hAnsi="Arial" w:cs="Arial"/>
          <w:color w:val="auto"/>
          <w:lang w:bidi="ar-SA"/>
        </w:rPr>
        <w:t xml:space="preserve"> The design responds to the local context in terms of bulk and scale, and desired future </w:t>
      </w:r>
      <w:r w:rsidRPr="7F8C53AF" w:rsidR="176A17EE">
        <w:rPr>
          <w:rFonts w:ascii="Arial" w:hAnsi="Arial" w:cs="Arial"/>
          <w:color w:val="auto"/>
          <w:lang w:bidi="ar-SA"/>
        </w:rPr>
        <w:t>character</w:t>
      </w:r>
      <w:r w:rsidRPr="7F8C53AF" w:rsidR="000B2AE6">
        <w:rPr>
          <w:rFonts w:ascii="Arial" w:hAnsi="Arial" w:cs="Arial"/>
          <w:color w:val="auto"/>
          <w:lang w:bidi="ar-SA"/>
        </w:rPr>
        <w:t>;</w:t>
      </w:r>
    </w:p>
    <w:p w:rsidRPr="00964D01" w:rsidR="5EB5D018" w:rsidP="7F8C53AF" w:rsidRDefault="5EB5D018" w14:paraId="6220E884" w14:textId="4FA02D6A">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In the Residential zones the building or dwelling must be designed </w:t>
      </w:r>
      <w:r w:rsidRPr="7F8C53AF" w:rsidR="5EB5D018">
        <w:rPr>
          <w:rFonts w:ascii="Arial" w:hAnsi="Arial" w:cs="Arial"/>
          <w:color w:val="auto"/>
          <w:lang w:bidi="ar-SA"/>
        </w:rPr>
        <w:t>so as to</w:t>
      </w:r>
      <w:r w:rsidRPr="7F8C53AF" w:rsidR="5EB5D018">
        <w:rPr>
          <w:rFonts w:ascii="Arial" w:hAnsi="Arial" w:cs="Arial"/>
          <w:color w:val="auto"/>
          <w:lang w:bidi="ar-SA"/>
        </w:rPr>
        <w:t xml:space="preserve"> appear as a building that is considered compatible with the appearance of dwellings and outbuildings within </w:t>
      </w:r>
      <w:r w:rsidRPr="7F8C53AF" w:rsidR="5EB5D018">
        <w:rPr>
          <w:rFonts w:ascii="Arial" w:hAnsi="Arial" w:cs="Arial"/>
          <w:color w:val="auto"/>
          <w:lang w:bidi="ar-SA"/>
        </w:rPr>
        <w:t>the majority of</w:t>
      </w:r>
      <w:r w:rsidRPr="7F8C53AF" w:rsidR="5EB5D018">
        <w:rPr>
          <w:rFonts w:ascii="Arial" w:hAnsi="Arial" w:cs="Arial"/>
          <w:color w:val="auto"/>
          <w:lang w:bidi="ar-SA"/>
        </w:rPr>
        <w:t xml:space="preserve"> </w:t>
      </w:r>
      <w:r w:rsidRPr="7F8C53AF" w:rsidR="4DCF4867">
        <w:rPr>
          <w:rFonts w:ascii="Arial" w:hAnsi="Arial" w:cs="Arial"/>
          <w:color w:val="auto"/>
          <w:lang w:bidi="ar-SA"/>
        </w:rPr>
        <w:t xml:space="preserve">the </w:t>
      </w:r>
      <w:r w:rsidRPr="7F8C53AF" w:rsidR="5EB5D018">
        <w:rPr>
          <w:rFonts w:ascii="Arial" w:hAnsi="Arial" w:cs="Arial"/>
          <w:color w:val="auto"/>
          <w:lang w:bidi="ar-SA"/>
        </w:rPr>
        <w:t xml:space="preserve">residential </w:t>
      </w:r>
      <w:r w:rsidRPr="7F8C53AF" w:rsidR="5EB5D018">
        <w:rPr>
          <w:rFonts w:ascii="Arial" w:hAnsi="Arial" w:cs="Arial"/>
          <w:color w:val="auto"/>
          <w:lang w:bidi="ar-SA"/>
        </w:rPr>
        <w:t>neighbourhood</w:t>
      </w:r>
      <w:r w:rsidRPr="7F8C53AF" w:rsidR="000B2AE6">
        <w:rPr>
          <w:rFonts w:ascii="Arial" w:hAnsi="Arial" w:cs="Arial"/>
          <w:color w:val="auto"/>
          <w:lang w:bidi="ar-SA"/>
        </w:rPr>
        <w:t>;</w:t>
      </w:r>
    </w:p>
    <w:p w:rsidRPr="00964D01" w:rsidR="5EB5D018" w:rsidP="7F8C53AF" w:rsidRDefault="5EB5D018" w14:paraId="2EFE3EFE" w14:textId="6F5E739F">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The building or dwelling is to </w:t>
      </w:r>
      <w:r w:rsidRPr="7F8C53AF" w:rsidR="5EB5D018">
        <w:rPr>
          <w:rFonts w:ascii="Arial" w:hAnsi="Arial" w:cs="Arial"/>
          <w:color w:val="auto"/>
          <w:lang w:bidi="ar-SA"/>
        </w:rPr>
        <w:t>comply with</w:t>
      </w:r>
      <w:r w:rsidRPr="7F8C53AF" w:rsidR="5EB5D018">
        <w:rPr>
          <w:rFonts w:ascii="Arial" w:hAnsi="Arial" w:cs="Arial"/>
          <w:color w:val="auto"/>
          <w:lang w:bidi="ar-SA"/>
        </w:rPr>
        <w:t xml:space="preserve"> any development standards of the Scheme or any R-Code standards applicable to the </w:t>
      </w:r>
      <w:r w:rsidRPr="7F8C53AF" w:rsidR="5EB5D018">
        <w:rPr>
          <w:rFonts w:ascii="Arial" w:hAnsi="Arial" w:cs="Arial"/>
          <w:color w:val="auto"/>
          <w:lang w:bidi="ar-SA"/>
        </w:rPr>
        <w:t>development</w:t>
      </w:r>
      <w:r w:rsidRPr="7F8C53AF" w:rsidR="000B2AE6">
        <w:rPr>
          <w:rFonts w:ascii="Arial" w:hAnsi="Arial" w:cs="Arial"/>
          <w:color w:val="auto"/>
          <w:lang w:bidi="ar-SA"/>
        </w:rPr>
        <w:t>;</w:t>
      </w:r>
    </w:p>
    <w:p w:rsidRPr="00964D01" w:rsidR="24301458" w:rsidP="7F8C53AF" w:rsidRDefault="24301458" w14:paraId="272A6323" w14:textId="6AF441EC">
      <w:pPr>
        <w:pStyle w:val="ListParagraph"/>
        <w:numPr>
          <w:ilvl w:val="0"/>
          <w:numId w:val="1"/>
        </w:numPr>
        <w:spacing w:after="0" w:line="256" w:lineRule="auto"/>
        <w:jc w:val="both"/>
        <w:rPr>
          <w:rFonts w:ascii="Arial" w:hAnsi="Arial" w:cs="Arial"/>
          <w:color w:val="auto"/>
          <w:lang w:bidi="ar-SA"/>
        </w:rPr>
      </w:pPr>
      <w:r w:rsidRPr="7F8C53AF" w:rsidR="24301458">
        <w:rPr>
          <w:rFonts w:ascii="Arial" w:hAnsi="Arial" w:cs="Arial"/>
          <w:color w:val="auto"/>
          <w:lang w:bidi="ar-SA"/>
        </w:rPr>
        <w:t>P</w:t>
      </w:r>
      <w:r w:rsidRPr="7F8C53AF" w:rsidR="5EB5D018">
        <w:rPr>
          <w:rFonts w:ascii="Arial" w:hAnsi="Arial" w:cs="Arial"/>
          <w:color w:val="auto"/>
          <w:lang w:bidi="ar-SA"/>
        </w:rPr>
        <w:t>articular consideration</w:t>
      </w:r>
      <w:r w:rsidRPr="7F8C53AF" w:rsidR="5EB5D018">
        <w:rPr>
          <w:rFonts w:ascii="Arial" w:hAnsi="Arial" w:cs="Arial"/>
          <w:color w:val="auto"/>
          <w:lang w:bidi="ar-SA"/>
        </w:rPr>
        <w:t xml:space="preserve"> </w:t>
      </w:r>
      <w:r w:rsidRPr="7F8C53AF" w:rsidR="200893CE">
        <w:rPr>
          <w:rFonts w:ascii="Arial" w:hAnsi="Arial" w:cs="Arial"/>
          <w:color w:val="auto"/>
          <w:lang w:bidi="ar-SA"/>
        </w:rPr>
        <w:t xml:space="preserve">is to be given </w:t>
      </w:r>
      <w:r w:rsidRPr="7F8C53AF" w:rsidR="5EB5D018">
        <w:rPr>
          <w:rFonts w:ascii="Arial" w:hAnsi="Arial" w:cs="Arial"/>
          <w:color w:val="auto"/>
          <w:lang w:bidi="ar-SA"/>
        </w:rPr>
        <w:t>to the external appearance and materials used in the second-hand building including</w:t>
      </w:r>
      <w:r w:rsidRPr="7F8C53AF" w:rsidR="6CC7D417">
        <w:rPr>
          <w:rFonts w:ascii="Arial" w:hAnsi="Arial" w:cs="Arial"/>
          <w:color w:val="auto"/>
          <w:lang w:bidi="ar-SA"/>
        </w:rPr>
        <w:t>:</w:t>
      </w:r>
    </w:p>
    <w:p w:rsidRPr="00964D01" w:rsidR="5EB5D018" w:rsidP="7F8C53AF" w:rsidRDefault="5EB5D018" w14:paraId="3C48C5F5" w14:textId="3A454884">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any asbestos or materials </w:t>
      </w:r>
      <w:r w:rsidRPr="7F8C53AF" w:rsidR="5EB5D018">
        <w:rPr>
          <w:rFonts w:ascii="Arial" w:hAnsi="Arial" w:cs="Arial"/>
          <w:color w:val="auto"/>
          <w:lang w:bidi="ar-SA"/>
        </w:rPr>
        <w:t>containing</w:t>
      </w:r>
      <w:r w:rsidRPr="7F8C53AF" w:rsidR="5EB5D018">
        <w:rPr>
          <w:rFonts w:ascii="Arial" w:hAnsi="Arial" w:cs="Arial"/>
          <w:color w:val="auto"/>
          <w:lang w:bidi="ar-SA"/>
        </w:rPr>
        <w:t xml:space="preserve"> asbestos being </w:t>
      </w:r>
      <w:r w:rsidRPr="7F8C53AF" w:rsidR="5EB5D018">
        <w:rPr>
          <w:rFonts w:ascii="Arial" w:hAnsi="Arial" w:cs="Arial"/>
          <w:color w:val="auto"/>
          <w:lang w:bidi="ar-SA"/>
        </w:rPr>
        <w:t>removed;</w:t>
      </w:r>
      <w:r w:rsidRPr="7F8C53AF" w:rsidR="5EB5D018">
        <w:rPr>
          <w:rFonts w:ascii="Arial" w:hAnsi="Arial" w:cs="Arial"/>
          <w:color w:val="auto"/>
          <w:lang w:bidi="ar-SA"/>
        </w:rPr>
        <w:t xml:space="preserve"> </w:t>
      </w:r>
    </w:p>
    <w:p w:rsidRPr="00964D01" w:rsidR="5EB5D018" w:rsidP="7F8C53AF" w:rsidRDefault="5EB5D018" w14:paraId="506A55A8" w14:textId="5C0104F1">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external repainting and or </w:t>
      </w:r>
      <w:r w:rsidRPr="7F8C53AF" w:rsidR="5EB5D018">
        <w:rPr>
          <w:rFonts w:ascii="Arial" w:hAnsi="Arial" w:cs="Arial"/>
          <w:color w:val="auto"/>
          <w:lang w:bidi="ar-SA"/>
        </w:rPr>
        <w:t>recladding;</w:t>
      </w:r>
      <w:r w:rsidRPr="7F8C53AF" w:rsidR="5EB5D018">
        <w:rPr>
          <w:rFonts w:ascii="Arial" w:hAnsi="Arial" w:cs="Arial"/>
          <w:color w:val="auto"/>
          <w:lang w:bidi="ar-SA"/>
        </w:rPr>
        <w:t xml:space="preserve"> </w:t>
      </w:r>
    </w:p>
    <w:p w:rsidRPr="00964D01" w:rsidR="5EB5D018" w:rsidP="7F8C53AF" w:rsidRDefault="5EB5D018" w14:paraId="2F56C659" w14:textId="1E88C907">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the void area between the floor and natural ground levels being </w:t>
      </w:r>
      <w:r w:rsidRPr="7F8C53AF" w:rsidR="5EB5D018">
        <w:rPr>
          <w:rFonts w:ascii="Arial" w:hAnsi="Arial" w:cs="Arial"/>
          <w:color w:val="auto"/>
          <w:lang w:bidi="ar-SA"/>
        </w:rPr>
        <w:t>enclosed;</w:t>
      </w:r>
    </w:p>
    <w:p w:rsidRPr="00964D01" w:rsidR="5EB5D018" w:rsidP="7F8C53AF" w:rsidRDefault="5EB5D018" w14:paraId="283C06FD" w14:textId="41008782">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the construction of </w:t>
      </w:r>
      <w:r w:rsidRPr="7F8C53AF" w:rsidR="5EB5D018">
        <w:rPr>
          <w:rFonts w:ascii="Arial" w:hAnsi="Arial" w:cs="Arial"/>
          <w:color w:val="auto"/>
          <w:lang w:bidi="ar-SA"/>
        </w:rPr>
        <w:t>verandahs</w:t>
      </w:r>
      <w:r w:rsidRPr="7F8C53AF" w:rsidR="5EB5D018">
        <w:rPr>
          <w:rFonts w:ascii="Arial" w:hAnsi="Arial" w:cs="Arial"/>
          <w:color w:val="auto"/>
          <w:lang w:bidi="ar-SA"/>
        </w:rPr>
        <w:t xml:space="preserve"> and / or alterations to the roof pitch; and </w:t>
      </w:r>
    </w:p>
    <w:p w:rsidRPr="00964D01" w:rsidR="5EB5D018" w:rsidP="7F8C53AF" w:rsidRDefault="5EB5D018" w14:paraId="193437D3" w14:textId="3E7052A6">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the planting and ongoing maintenance of suitable </w:t>
      </w:r>
      <w:r w:rsidRPr="7F8C53AF" w:rsidR="5EB5D018">
        <w:rPr>
          <w:rFonts w:ascii="Arial" w:hAnsi="Arial" w:cs="Arial"/>
          <w:color w:val="auto"/>
          <w:lang w:bidi="ar-SA"/>
        </w:rPr>
        <w:t>landscaping</w:t>
      </w:r>
      <w:r w:rsidRPr="7F8C53AF" w:rsidR="762FA037">
        <w:rPr>
          <w:rFonts w:ascii="Arial" w:hAnsi="Arial" w:cs="Arial"/>
          <w:color w:val="auto"/>
          <w:lang w:bidi="ar-SA"/>
        </w:rPr>
        <w:t>;</w:t>
      </w:r>
      <w:r w:rsidRPr="7F8C53AF" w:rsidR="5EB5D018">
        <w:rPr>
          <w:rFonts w:ascii="Arial" w:hAnsi="Arial" w:cs="Arial"/>
          <w:color w:val="auto"/>
          <w:lang w:bidi="ar-SA"/>
        </w:rPr>
        <w:t xml:space="preserve"> </w:t>
      </w:r>
    </w:p>
    <w:p w:rsidRPr="00964D01" w:rsidR="3BC8061C" w:rsidP="7F8C53AF" w:rsidRDefault="3BC8061C" w14:paraId="5258F95B" w14:textId="0C9A0A0C">
      <w:pPr>
        <w:pStyle w:val="ListParagraph"/>
        <w:numPr>
          <w:ilvl w:val="0"/>
          <w:numId w:val="1"/>
        </w:numPr>
        <w:spacing w:after="0" w:line="256" w:lineRule="auto"/>
        <w:jc w:val="both"/>
        <w:rPr>
          <w:rFonts w:ascii="Arial" w:hAnsi="Arial" w:cs="Arial"/>
          <w:color w:val="auto"/>
          <w:lang w:bidi="ar-SA"/>
        </w:rPr>
      </w:pPr>
      <w:r w:rsidRPr="7F8C53AF" w:rsidR="3BC8061C">
        <w:rPr>
          <w:rFonts w:ascii="Arial" w:hAnsi="Arial" w:cs="Arial"/>
          <w:color w:val="auto"/>
          <w:lang w:bidi="ar-SA"/>
        </w:rPr>
        <w:t xml:space="preserve">The street façade details to include building entry (front door), windows, awnings, porch and/or </w:t>
      </w:r>
      <w:r w:rsidRPr="7F8C53AF" w:rsidR="3BC8061C">
        <w:rPr>
          <w:rFonts w:ascii="Arial" w:hAnsi="Arial" w:cs="Arial"/>
          <w:color w:val="auto"/>
          <w:lang w:bidi="ar-SA"/>
        </w:rPr>
        <w:t>verandah</w:t>
      </w:r>
      <w:r w:rsidRPr="7F8C53AF" w:rsidR="000A4363">
        <w:rPr>
          <w:rFonts w:ascii="Arial" w:hAnsi="Arial" w:cs="Arial"/>
          <w:color w:val="auto"/>
          <w:lang w:bidi="ar-SA"/>
        </w:rPr>
        <w:t>;</w:t>
      </w:r>
    </w:p>
    <w:p w:rsidRPr="00964D01" w:rsidR="0C22512E" w:rsidP="7F8C53AF" w:rsidRDefault="0C22512E" w14:paraId="2037436D" w14:textId="223DDC03">
      <w:pPr>
        <w:pStyle w:val="ListParagraph"/>
        <w:numPr>
          <w:ilvl w:val="0"/>
          <w:numId w:val="1"/>
        </w:numPr>
        <w:spacing w:after="0" w:line="256" w:lineRule="auto"/>
        <w:jc w:val="both"/>
        <w:rPr>
          <w:rFonts w:ascii="Arial" w:hAnsi="Arial" w:cs="Arial"/>
          <w:color w:val="auto"/>
          <w:lang w:bidi="ar-SA"/>
        </w:rPr>
      </w:pPr>
      <w:r w:rsidRPr="7F8C53AF" w:rsidR="0C22512E">
        <w:rPr>
          <w:rFonts w:ascii="Arial" w:hAnsi="Arial" w:cs="Arial"/>
          <w:color w:val="auto"/>
          <w:lang w:bidi="ar-SA"/>
        </w:rPr>
        <w:t>T</w:t>
      </w:r>
      <w:r w:rsidRPr="7F8C53AF" w:rsidR="5EB5D018">
        <w:rPr>
          <w:rFonts w:ascii="Arial" w:hAnsi="Arial" w:cs="Arial"/>
          <w:color w:val="auto"/>
          <w:lang w:bidi="ar-SA"/>
        </w:rPr>
        <w:t xml:space="preserve">he following </w:t>
      </w:r>
      <w:r w:rsidRPr="7F8C53AF" w:rsidR="5EB5D018">
        <w:rPr>
          <w:rFonts w:ascii="Arial" w:hAnsi="Arial" w:cs="Arial"/>
          <w:color w:val="auto"/>
          <w:lang w:bidi="ar-SA"/>
        </w:rPr>
        <w:t>minimum</w:t>
      </w:r>
      <w:r w:rsidRPr="7F8C53AF" w:rsidR="5EB5D018">
        <w:rPr>
          <w:rFonts w:ascii="Arial" w:hAnsi="Arial" w:cs="Arial"/>
          <w:color w:val="auto"/>
          <w:lang w:bidi="ar-SA"/>
        </w:rPr>
        <w:t xml:space="preserve"> standards apply</w:t>
      </w:r>
      <w:r w:rsidRPr="7F8C53AF" w:rsidR="3FD14C0A">
        <w:rPr>
          <w:rFonts w:ascii="Arial" w:hAnsi="Arial" w:cs="Arial"/>
          <w:color w:val="auto"/>
          <w:lang w:bidi="ar-SA"/>
        </w:rPr>
        <w:t>:</w:t>
      </w:r>
    </w:p>
    <w:p w:rsidRPr="00964D01" w:rsidR="5EB5D018" w:rsidP="7F8C53AF" w:rsidRDefault="5EB5D018" w14:paraId="12F6FB65" w14:textId="1C5B6C61">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At least one bedroom </w:t>
      </w:r>
      <w:r w:rsidRPr="7F8C53AF" w:rsidR="5EB5D018">
        <w:rPr>
          <w:rFonts w:ascii="Arial" w:hAnsi="Arial" w:cs="Arial"/>
          <w:color w:val="auto"/>
          <w:lang w:bidi="ar-SA"/>
        </w:rPr>
        <w:t>separate</w:t>
      </w:r>
      <w:r w:rsidRPr="7F8C53AF" w:rsidR="5EB5D018">
        <w:rPr>
          <w:rFonts w:ascii="Arial" w:hAnsi="Arial" w:cs="Arial"/>
          <w:color w:val="auto"/>
          <w:lang w:bidi="ar-SA"/>
        </w:rPr>
        <w:t xml:space="preserve"> from the other rooms in the dwelling;</w:t>
      </w:r>
    </w:p>
    <w:p w:rsidRPr="00964D01" w:rsidR="5EB5D018" w:rsidP="7F8C53AF" w:rsidRDefault="5EB5D018" w14:paraId="585C71C6" w14:textId="4AF4B523">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A lounge, </w:t>
      </w:r>
      <w:r w:rsidRPr="7F8C53AF" w:rsidR="5EB5D018">
        <w:rPr>
          <w:rFonts w:ascii="Arial" w:hAnsi="Arial" w:cs="Arial"/>
          <w:color w:val="auto"/>
          <w:lang w:bidi="ar-SA"/>
        </w:rPr>
        <w:t>meals</w:t>
      </w:r>
      <w:r w:rsidRPr="7F8C53AF" w:rsidR="5EB5D018">
        <w:rPr>
          <w:rFonts w:ascii="Arial" w:hAnsi="Arial" w:cs="Arial"/>
          <w:color w:val="auto"/>
          <w:lang w:bidi="ar-SA"/>
        </w:rPr>
        <w:t xml:space="preserve"> and kitchen </w:t>
      </w:r>
      <w:r w:rsidRPr="7F8C53AF" w:rsidR="5EB5D018">
        <w:rPr>
          <w:rFonts w:ascii="Arial" w:hAnsi="Arial" w:cs="Arial"/>
          <w:color w:val="auto"/>
          <w:lang w:bidi="ar-SA"/>
        </w:rPr>
        <w:t>area;</w:t>
      </w:r>
      <w:r w:rsidRPr="7F8C53AF" w:rsidR="5EB5D018">
        <w:rPr>
          <w:rFonts w:ascii="Arial" w:hAnsi="Arial" w:cs="Arial"/>
          <w:color w:val="auto"/>
          <w:lang w:bidi="ar-SA"/>
        </w:rPr>
        <w:t xml:space="preserve"> </w:t>
      </w:r>
    </w:p>
    <w:p w:rsidRPr="00964D01" w:rsidR="5EB5D018" w:rsidP="7F8C53AF" w:rsidRDefault="5EB5D018" w14:paraId="66989154" w14:textId="4735EA53">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A separate </w:t>
      </w:r>
      <w:r w:rsidRPr="7F8C53AF" w:rsidR="5EB5D018">
        <w:rPr>
          <w:rFonts w:ascii="Arial" w:hAnsi="Arial" w:cs="Arial"/>
          <w:color w:val="auto"/>
          <w:lang w:bidi="ar-SA"/>
        </w:rPr>
        <w:t>bathroom;</w:t>
      </w:r>
      <w:r w:rsidRPr="7F8C53AF" w:rsidR="5EB5D018">
        <w:rPr>
          <w:rFonts w:ascii="Arial" w:hAnsi="Arial" w:cs="Arial"/>
          <w:color w:val="auto"/>
          <w:lang w:bidi="ar-SA"/>
        </w:rPr>
        <w:t xml:space="preserve">  </w:t>
      </w:r>
    </w:p>
    <w:p w:rsidRPr="00964D01" w:rsidR="5EB5D018" w:rsidP="7F8C53AF" w:rsidRDefault="5EB5D018" w14:paraId="52F2E054" w14:textId="50D8FDA8">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A separate </w:t>
      </w:r>
      <w:r w:rsidRPr="7F8C53AF" w:rsidR="5EB5D018">
        <w:rPr>
          <w:rFonts w:ascii="Arial" w:hAnsi="Arial" w:cs="Arial"/>
          <w:color w:val="auto"/>
          <w:lang w:bidi="ar-SA"/>
        </w:rPr>
        <w:t>laundry;</w:t>
      </w:r>
      <w:r w:rsidRPr="7F8C53AF" w:rsidR="5EB5D018">
        <w:rPr>
          <w:rFonts w:ascii="Arial" w:hAnsi="Arial" w:cs="Arial"/>
          <w:color w:val="auto"/>
          <w:lang w:bidi="ar-SA"/>
        </w:rPr>
        <w:t xml:space="preserve">  </w:t>
      </w:r>
    </w:p>
    <w:p w:rsidRPr="00964D01" w:rsidR="5EB5D018" w:rsidP="7F8C53AF" w:rsidRDefault="5EB5D018" w14:paraId="10FBC260" w14:textId="70BF466B">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Outdoor living </w:t>
      </w:r>
      <w:r w:rsidRPr="7F8C53AF" w:rsidR="5EB5D018">
        <w:rPr>
          <w:rFonts w:ascii="Arial" w:hAnsi="Arial" w:cs="Arial"/>
          <w:color w:val="auto"/>
          <w:lang w:bidi="ar-SA"/>
        </w:rPr>
        <w:t>area;</w:t>
      </w:r>
      <w:r w:rsidRPr="7F8C53AF" w:rsidR="5EB5D018">
        <w:rPr>
          <w:rFonts w:ascii="Arial" w:hAnsi="Arial" w:cs="Arial"/>
          <w:color w:val="auto"/>
          <w:lang w:bidi="ar-SA"/>
        </w:rPr>
        <w:t xml:space="preserve"> </w:t>
      </w:r>
    </w:p>
    <w:p w:rsidRPr="00964D01" w:rsidR="5EB5D018" w:rsidP="7F8C53AF" w:rsidRDefault="5EB5D018" w14:paraId="087F57A4" w14:textId="22A73312">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Driveway and car </w:t>
      </w:r>
      <w:r w:rsidRPr="7F8C53AF" w:rsidR="5EB5D018">
        <w:rPr>
          <w:rFonts w:ascii="Arial" w:hAnsi="Arial" w:cs="Arial"/>
          <w:color w:val="auto"/>
          <w:lang w:bidi="ar-SA"/>
        </w:rPr>
        <w:t>parking;</w:t>
      </w:r>
      <w:r w:rsidRPr="7F8C53AF" w:rsidR="5EB5D018">
        <w:rPr>
          <w:rFonts w:ascii="Arial" w:hAnsi="Arial" w:cs="Arial"/>
          <w:color w:val="auto"/>
          <w:lang w:bidi="ar-SA"/>
        </w:rPr>
        <w:t xml:space="preserve"> </w:t>
      </w:r>
    </w:p>
    <w:p w:rsidRPr="00964D01" w:rsidR="5EB5D018" w:rsidP="7F8C53AF" w:rsidRDefault="5EB5D018" w14:paraId="112515EA" w14:textId="5D4283FC">
      <w:pPr>
        <w:pStyle w:val="ListParagraph"/>
        <w:numPr>
          <w:ilvl w:val="1"/>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Minimum</w:t>
      </w:r>
      <w:r w:rsidRPr="7F8C53AF" w:rsidR="5EB5D018">
        <w:rPr>
          <w:rFonts w:ascii="Arial" w:hAnsi="Arial" w:cs="Arial"/>
          <w:color w:val="auto"/>
          <w:lang w:bidi="ar-SA"/>
        </w:rPr>
        <w:t xml:space="preserve"> roof pitch of 15 degrees</w:t>
      </w:r>
      <w:r w:rsidRPr="7F8C53AF" w:rsidR="00520CBA">
        <w:rPr>
          <w:rFonts w:ascii="Arial" w:hAnsi="Arial" w:cs="Arial"/>
          <w:color w:val="auto"/>
          <w:lang w:bidi="ar-SA"/>
        </w:rPr>
        <w:t>; and</w:t>
      </w:r>
    </w:p>
    <w:p w:rsidRPr="00964D01" w:rsidR="7D2320EA" w:rsidP="7F8C53AF" w:rsidRDefault="7D2320EA" w14:paraId="45566B99" w14:textId="02D37BBD">
      <w:pPr>
        <w:pStyle w:val="ListParagraph"/>
        <w:numPr>
          <w:ilvl w:val="1"/>
          <w:numId w:val="1"/>
        </w:numPr>
        <w:spacing w:after="0" w:line="256" w:lineRule="auto"/>
        <w:jc w:val="both"/>
        <w:rPr>
          <w:rFonts w:ascii="Arial" w:hAnsi="Arial" w:cs="Arial"/>
          <w:color w:val="auto"/>
          <w:lang w:bidi="ar-SA"/>
        </w:rPr>
      </w:pPr>
      <w:r w:rsidRPr="7F8C53AF" w:rsidR="7D2320EA">
        <w:rPr>
          <w:rFonts w:ascii="Arial" w:hAnsi="Arial" w:cs="Arial"/>
          <w:color w:val="auto"/>
          <w:lang w:bidi="ar-SA"/>
        </w:rPr>
        <w:t>Minimum</w:t>
      </w:r>
      <w:r w:rsidRPr="7F8C53AF" w:rsidR="7D2320EA">
        <w:rPr>
          <w:rFonts w:ascii="Arial" w:hAnsi="Arial" w:cs="Arial"/>
          <w:color w:val="auto"/>
          <w:lang w:bidi="ar-SA"/>
        </w:rPr>
        <w:t xml:space="preserve"> wall height of 2.</w:t>
      </w:r>
      <w:r w:rsidRPr="7F8C53AF" w:rsidR="7D2320EA">
        <w:rPr>
          <w:rFonts w:ascii="Arial" w:hAnsi="Arial" w:cs="Arial"/>
          <w:color w:val="auto"/>
          <w:lang w:bidi="ar-SA"/>
        </w:rPr>
        <w:t>4m</w:t>
      </w:r>
      <w:r w:rsidRPr="7F8C53AF" w:rsidR="631CE978">
        <w:rPr>
          <w:rFonts w:ascii="Arial" w:hAnsi="Arial" w:cs="Arial"/>
          <w:color w:val="auto"/>
          <w:lang w:bidi="ar-SA"/>
        </w:rPr>
        <w:t>;</w:t>
      </w:r>
    </w:p>
    <w:p w:rsidRPr="00964D01" w:rsidR="5EB5D018" w:rsidP="7F8C53AF" w:rsidRDefault="5EB5D018" w14:paraId="7D45B9D4" w14:textId="10326EE3">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Photographs that clearly illustrate the in</w:t>
      </w:r>
      <w:r w:rsidRPr="7F8C53AF" w:rsidR="08D294AE">
        <w:rPr>
          <w:rFonts w:ascii="Arial" w:hAnsi="Arial" w:cs="Arial"/>
          <w:color w:val="auto"/>
          <w:lang w:bidi="ar-SA"/>
        </w:rPr>
        <w:t>-</w:t>
      </w:r>
      <w:r w:rsidRPr="7F8C53AF" w:rsidR="5EB5D018">
        <w:rPr>
          <w:rFonts w:ascii="Arial" w:hAnsi="Arial" w:cs="Arial"/>
          <w:color w:val="auto"/>
          <w:lang w:bidi="ar-SA"/>
        </w:rPr>
        <w:t>situ condition and appearance of the entire building (all sides and roof</w:t>
      </w:r>
      <w:r w:rsidRPr="7F8C53AF" w:rsidR="5EB5D018">
        <w:rPr>
          <w:rFonts w:ascii="Arial" w:hAnsi="Arial" w:cs="Arial"/>
          <w:color w:val="auto"/>
          <w:lang w:bidi="ar-SA"/>
        </w:rPr>
        <w:t>);</w:t>
      </w:r>
      <w:r w:rsidRPr="7F8C53AF" w:rsidR="5EB5D018">
        <w:rPr>
          <w:rFonts w:ascii="Arial" w:hAnsi="Arial" w:cs="Arial"/>
          <w:color w:val="auto"/>
          <w:lang w:bidi="ar-SA"/>
        </w:rPr>
        <w:t xml:space="preserve">  </w:t>
      </w:r>
    </w:p>
    <w:p w:rsidRPr="00964D01" w:rsidR="5EB5D018" w:rsidP="7F8C53AF" w:rsidRDefault="5EB5D018" w14:paraId="2117D40B" w14:textId="7C83991A">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Certification from a practi</w:t>
      </w:r>
      <w:r w:rsidRPr="7F8C53AF" w:rsidR="2B6CB949">
        <w:rPr>
          <w:rFonts w:ascii="Arial" w:hAnsi="Arial" w:cs="Arial"/>
          <w:color w:val="auto"/>
          <w:lang w:bidi="ar-SA"/>
        </w:rPr>
        <w:t>s</w:t>
      </w:r>
      <w:r w:rsidRPr="7F8C53AF" w:rsidR="5EB5D018">
        <w:rPr>
          <w:rFonts w:ascii="Arial" w:hAnsi="Arial" w:cs="Arial"/>
          <w:color w:val="auto"/>
          <w:lang w:bidi="ar-SA"/>
        </w:rPr>
        <w:t xml:space="preserve">ing structural engineer that the design and condition of the building is suitable for </w:t>
      </w:r>
      <w:r w:rsidRPr="7F8C53AF" w:rsidR="5EB5D018">
        <w:rPr>
          <w:rFonts w:ascii="Arial" w:hAnsi="Arial" w:cs="Arial"/>
          <w:color w:val="auto"/>
          <w:lang w:bidi="ar-SA"/>
        </w:rPr>
        <w:t>relocation;</w:t>
      </w:r>
      <w:r w:rsidRPr="7F8C53AF" w:rsidR="5EB5D018">
        <w:rPr>
          <w:rFonts w:ascii="Arial" w:hAnsi="Arial" w:cs="Arial"/>
          <w:color w:val="auto"/>
          <w:lang w:bidi="ar-SA"/>
        </w:rPr>
        <w:t xml:space="preserve"> </w:t>
      </w:r>
    </w:p>
    <w:p w:rsidRPr="00964D01" w:rsidR="5EB5D018" w:rsidP="7F8C53AF" w:rsidRDefault="5EB5D018" w14:paraId="59F5DD65" w14:textId="6A776196">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 xml:space="preserve">Confirmation that asbestos and all materials </w:t>
      </w:r>
      <w:r w:rsidRPr="7F8C53AF" w:rsidR="5EB5D018">
        <w:rPr>
          <w:rFonts w:ascii="Arial" w:hAnsi="Arial" w:cs="Arial"/>
          <w:color w:val="auto"/>
          <w:lang w:bidi="ar-SA"/>
        </w:rPr>
        <w:t>containing</w:t>
      </w:r>
      <w:r w:rsidRPr="7F8C53AF" w:rsidR="5EB5D018">
        <w:rPr>
          <w:rFonts w:ascii="Arial" w:hAnsi="Arial" w:cs="Arial"/>
          <w:color w:val="auto"/>
          <w:lang w:bidi="ar-SA"/>
        </w:rPr>
        <w:t xml:space="preserve"> asbestos have been removed from the building prior to transportation to the </w:t>
      </w:r>
      <w:r w:rsidRPr="7F8C53AF" w:rsidR="5EB5D018">
        <w:rPr>
          <w:rFonts w:ascii="Arial" w:hAnsi="Arial" w:cs="Arial"/>
          <w:color w:val="auto"/>
          <w:lang w:bidi="ar-SA"/>
        </w:rPr>
        <w:t>site</w:t>
      </w:r>
      <w:r w:rsidRPr="7F8C53AF" w:rsidR="00520CBA">
        <w:rPr>
          <w:rFonts w:ascii="Arial" w:hAnsi="Arial" w:cs="Arial"/>
          <w:color w:val="auto"/>
          <w:lang w:bidi="ar-SA"/>
        </w:rPr>
        <w:t>;</w:t>
      </w:r>
      <w:r w:rsidRPr="7F8C53AF" w:rsidR="00520CBA">
        <w:rPr>
          <w:rFonts w:ascii="Arial" w:hAnsi="Arial" w:cs="Arial"/>
          <w:color w:val="auto"/>
          <w:lang w:bidi="ar-SA"/>
        </w:rPr>
        <w:t xml:space="preserve"> </w:t>
      </w:r>
    </w:p>
    <w:p w:rsidRPr="00964D01" w:rsidR="67BD5A43" w:rsidP="7F8C53AF" w:rsidRDefault="67BD5A43" w14:paraId="4D343AAE" w14:textId="212BB24E">
      <w:pPr>
        <w:pStyle w:val="ListParagraph"/>
        <w:numPr>
          <w:ilvl w:val="0"/>
          <w:numId w:val="1"/>
        </w:numPr>
        <w:spacing w:after="0" w:line="256" w:lineRule="auto"/>
        <w:jc w:val="both"/>
        <w:rPr>
          <w:rFonts w:ascii="Arial" w:hAnsi="Arial" w:cs="Arial"/>
          <w:color w:val="auto"/>
          <w:lang w:bidi="ar-SA"/>
        </w:rPr>
      </w:pPr>
      <w:r w:rsidRPr="7F8C53AF" w:rsidR="67BD5A43">
        <w:rPr>
          <w:rFonts w:ascii="Arial" w:hAnsi="Arial" w:cs="Arial"/>
          <w:color w:val="auto"/>
          <w:lang w:bidi="ar-SA"/>
        </w:rPr>
        <w:t>A schedule of e</w:t>
      </w:r>
      <w:r w:rsidRPr="7F8C53AF" w:rsidR="5EB5D018">
        <w:rPr>
          <w:rFonts w:ascii="Arial" w:hAnsi="Arial" w:cs="Arial"/>
          <w:color w:val="auto"/>
          <w:lang w:bidi="ar-SA"/>
        </w:rPr>
        <w:t>xterior wall cladding, materials and finishes</w:t>
      </w:r>
      <w:r w:rsidRPr="7F8C53AF" w:rsidR="02E6E85C">
        <w:rPr>
          <w:rFonts w:ascii="Arial" w:hAnsi="Arial" w:cs="Arial"/>
          <w:color w:val="auto"/>
          <w:lang w:bidi="ar-SA"/>
        </w:rPr>
        <w:t xml:space="preserve"> to</w:t>
      </w:r>
      <w:r w:rsidRPr="7F8C53AF" w:rsidR="5EB5D018">
        <w:rPr>
          <w:rFonts w:ascii="Arial" w:hAnsi="Arial" w:cs="Arial"/>
          <w:color w:val="auto"/>
          <w:lang w:bidi="ar-SA"/>
        </w:rPr>
        <w:t xml:space="preserve"> be </w:t>
      </w:r>
      <w:r w:rsidRPr="7F8C53AF" w:rsidR="5EB5D018">
        <w:rPr>
          <w:rFonts w:ascii="Arial" w:hAnsi="Arial" w:cs="Arial"/>
          <w:color w:val="auto"/>
          <w:lang w:bidi="ar-SA"/>
        </w:rPr>
        <w:t>provided</w:t>
      </w:r>
      <w:r w:rsidRPr="7F8C53AF" w:rsidR="00520CBA">
        <w:rPr>
          <w:rFonts w:ascii="Arial" w:hAnsi="Arial" w:cs="Arial"/>
          <w:color w:val="auto"/>
          <w:lang w:bidi="ar-SA"/>
        </w:rPr>
        <w:t>;</w:t>
      </w:r>
      <w:r w:rsidRPr="7F8C53AF" w:rsidR="00520CBA">
        <w:rPr>
          <w:rFonts w:ascii="Arial" w:hAnsi="Arial" w:cs="Arial"/>
          <w:color w:val="auto"/>
          <w:lang w:bidi="ar-SA"/>
        </w:rPr>
        <w:t xml:space="preserve"> </w:t>
      </w:r>
    </w:p>
    <w:p w:rsidRPr="00964D01" w:rsidR="5EB5D018" w:rsidP="7F8C53AF" w:rsidRDefault="5EB5D018" w14:paraId="63CBB99A" w14:textId="189205B0">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Front fencing and landscaping details are to be provided</w:t>
      </w:r>
      <w:r w:rsidRPr="7F8C53AF" w:rsidR="00520CBA">
        <w:rPr>
          <w:rFonts w:ascii="Arial" w:hAnsi="Arial" w:cs="Arial"/>
          <w:color w:val="auto"/>
          <w:lang w:bidi="ar-SA"/>
        </w:rPr>
        <w:t>; and</w:t>
      </w:r>
    </w:p>
    <w:p w:rsidRPr="00964D01" w:rsidR="5EB5D018" w:rsidP="7F8C53AF" w:rsidRDefault="5EB5D018" w14:paraId="42AD73E8" w14:textId="54E80B48">
      <w:pPr>
        <w:pStyle w:val="ListParagraph"/>
        <w:numPr>
          <w:ilvl w:val="0"/>
          <w:numId w:val="1"/>
        </w:numPr>
        <w:spacing w:after="0" w:line="256" w:lineRule="auto"/>
        <w:jc w:val="both"/>
        <w:rPr>
          <w:rFonts w:ascii="Arial" w:hAnsi="Arial" w:cs="Arial"/>
          <w:color w:val="auto"/>
          <w:lang w:bidi="ar-SA"/>
        </w:rPr>
      </w:pPr>
      <w:r w:rsidRPr="7F8C53AF" w:rsidR="5EB5D018">
        <w:rPr>
          <w:rFonts w:ascii="Arial" w:hAnsi="Arial" w:cs="Arial"/>
          <w:color w:val="auto"/>
          <w:lang w:bidi="ar-SA"/>
        </w:rPr>
        <w:t>Provision of car parking including carport or garages.</w:t>
      </w:r>
    </w:p>
    <w:p w:rsidRPr="00964D01" w:rsidR="470FCCDC" w:rsidP="7F8C53AF" w:rsidRDefault="470FCCDC" w14:paraId="6F3BF7C1" w14:textId="31DB069B">
      <w:pPr>
        <w:spacing w:after="0" w:line="256" w:lineRule="auto"/>
        <w:contextualSpacing/>
        <w:jc w:val="both"/>
        <w:rPr>
          <w:rFonts w:ascii="Arial" w:hAnsi="Arial" w:cs="Arial"/>
          <w:color w:val="auto"/>
          <w:lang w:bidi="ar-SA"/>
        </w:rPr>
      </w:pPr>
    </w:p>
    <w:p w:rsidRPr="00964D01" w:rsidR="006D51FF" w:rsidP="006D51FF" w:rsidRDefault="006D51FF" w14:paraId="76AA0BB0" w14:textId="2774C372">
      <w:pPr>
        <w:pStyle w:val="Default"/>
        <w:spacing w:after="40"/>
        <w:jc w:val="both"/>
        <w:rPr>
          <w:b/>
          <w:bCs/>
          <w:color w:val="auto"/>
          <w:sz w:val="22"/>
          <w:szCs w:val="22"/>
        </w:rPr>
      </w:pPr>
      <w:r w:rsidRPr="00964D01">
        <w:rPr>
          <w:b/>
          <w:bCs/>
          <w:color w:val="auto"/>
          <w:sz w:val="22"/>
          <w:szCs w:val="22"/>
        </w:rPr>
        <w:t xml:space="preserve">Application Requirements </w:t>
      </w:r>
    </w:p>
    <w:p w:rsidRPr="00964D01" w:rsidR="006D51FF" w:rsidP="00A06120" w:rsidRDefault="006D51FF" w14:paraId="748F43DD" w14:textId="77777777">
      <w:pPr>
        <w:pStyle w:val="Default"/>
        <w:numPr>
          <w:ilvl w:val="0"/>
          <w:numId w:val="20"/>
        </w:numPr>
        <w:spacing w:after="40"/>
        <w:jc w:val="both"/>
        <w:rPr>
          <w:color w:val="auto"/>
          <w:sz w:val="22"/>
          <w:szCs w:val="22"/>
        </w:rPr>
      </w:pPr>
      <w:r w:rsidRPr="00964D01">
        <w:rPr>
          <w:color w:val="auto"/>
          <w:sz w:val="22"/>
          <w:szCs w:val="22"/>
        </w:rPr>
        <w:t xml:space="preserve">Photographs will need to be submitted that clearly illustrate the in-situ condition and appearance of the entire building (all sides and roof). </w:t>
      </w:r>
    </w:p>
    <w:p w:rsidRPr="00964D01" w:rsidR="006D51FF" w:rsidP="00A06120" w:rsidRDefault="006D51FF" w14:paraId="372B68E6" w14:textId="77777777">
      <w:pPr>
        <w:pStyle w:val="Default"/>
        <w:numPr>
          <w:ilvl w:val="0"/>
          <w:numId w:val="20"/>
        </w:numPr>
        <w:spacing w:after="40"/>
        <w:jc w:val="both"/>
        <w:rPr>
          <w:color w:val="auto"/>
          <w:sz w:val="22"/>
          <w:szCs w:val="22"/>
        </w:rPr>
      </w:pPr>
      <w:r w:rsidRPr="00964D01">
        <w:rPr>
          <w:color w:val="auto"/>
          <w:sz w:val="22"/>
          <w:szCs w:val="22"/>
        </w:rPr>
        <w:t xml:space="preserve">Clear and concise details of proposed works to be undertaken to ensure the repurposed dwelling’s presentation is of an acceptable standard to that of the locality. This will generally include elevations of the proposed finished works. </w:t>
      </w:r>
    </w:p>
    <w:p w:rsidRPr="00964D01" w:rsidR="00A06120" w:rsidP="00A06120" w:rsidRDefault="006D51FF" w14:paraId="21FCA61E" w14:textId="2705D0BC">
      <w:pPr>
        <w:pStyle w:val="Default"/>
        <w:numPr>
          <w:ilvl w:val="0"/>
          <w:numId w:val="20"/>
        </w:numPr>
        <w:spacing w:after="40"/>
        <w:jc w:val="both"/>
        <w:rPr>
          <w:color w:val="auto"/>
          <w:sz w:val="22"/>
          <w:szCs w:val="22"/>
        </w:rPr>
      </w:pPr>
      <w:r w:rsidRPr="00964D01">
        <w:rPr>
          <w:color w:val="auto"/>
          <w:sz w:val="22"/>
          <w:szCs w:val="22"/>
        </w:rPr>
        <w:t xml:space="preserve">A clear timeframe for the completion of the above works, with such timeframe to be as short as practicable and a maximum of 12 months. </w:t>
      </w:r>
    </w:p>
    <w:p w:rsidRPr="00964D01" w:rsidR="006D51FF" w:rsidP="00A06120" w:rsidRDefault="006D51FF" w14:paraId="5408F6DE" w14:textId="148734AE">
      <w:pPr>
        <w:pStyle w:val="Default"/>
        <w:numPr>
          <w:ilvl w:val="0"/>
          <w:numId w:val="20"/>
        </w:numPr>
        <w:spacing w:after="40"/>
        <w:jc w:val="both"/>
        <w:rPr>
          <w:color w:val="auto"/>
          <w:sz w:val="22"/>
          <w:szCs w:val="22"/>
        </w:rPr>
      </w:pPr>
      <w:r w:rsidRPr="00964D01">
        <w:rPr>
          <w:color w:val="auto"/>
          <w:sz w:val="22"/>
          <w:szCs w:val="22"/>
        </w:rPr>
        <w:t xml:space="preserve">Any other additional information required to demonstrate that the repurposed dwelling will be aesthetically acceptable and comply with the objectives of this policy. </w:t>
      </w:r>
    </w:p>
    <w:p w:rsidRPr="00964D01" w:rsidR="006D51FF" w:rsidP="006D51FF" w:rsidRDefault="006D51FF" w14:paraId="14C7FBBE" w14:textId="77777777">
      <w:pPr>
        <w:pStyle w:val="Default"/>
        <w:spacing w:after="40"/>
        <w:jc w:val="both"/>
        <w:rPr>
          <w:sz w:val="22"/>
          <w:szCs w:val="22"/>
        </w:rPr>
      </w:pPr>
    </w:p>
    <w:p w:rsidRPr="00964D01" w:rsidR="00520CBA" w:rsidP="006D51FF" w:rsidRDefault="00520CBA" w14:paraId="1A859084" w14:textId="77777777">
      <w:pPr>
        <w:pStyle w:val="Default"/>
        <w:spacing w:after="40"/>
        <w:jc w:val="both"/>
        <w:rPr>
          <w:sz w:val="22"/>
          <w:szCs w:val="22"/>
        </w:rPr>
      </w:pPr>
    </w:p>
    <w:p w:rsidRPr="00964D01" w:rsidR="006D51FF" w:rsidP="006D51FF" w:rsidRDefault="006D51FF" w14:paraId="571174C0" w14:textId="77777777">
      <w:pPr>
        <w:pStyle w:val="Default"/>
        <w:spacing w:after="40"/>
        <w:jc w:val="both"/>
        <w:rPr>
          <w:b/>
          <w:bCs/>
          <w:color w:val="auto"/>
          <w:sz w:val="22"/>
          <w:szCs w:val="22"/>
        </w:rPr>
      </w:pPr>
      <w:r w:rsidRPr="00964D01">
        <w:rPr>
          <w:b/>
          <w:bCs/>
          <w:color w:val="auto"/>
          <w:sz w:val="22"/>
          <w:szCs w:val="22"/>
        </w:rPr>
        <w:t xml:space="preserve">Bonds / Bank Guarantees </w:t>
      </w:r>
    </w:p>
    <w:p w:rsidRPr="00964D01" w:rsidR="006D51FF" w:rsidP="006D51FF" w:rsidRDefault="006D51FF" w14:paraId="53B8C397" w14:textId="77777777">
      <w:pPr>
        <w:pStyle w:val="Default"/>
        <w:spacing w:after="40"/>
        <w:jc w:val="both"/>
        <w:rPr>
          <w:color w:val="auto"/>
          <w:sz w:val="22"/>
          <w:szCs w:val="22"/>
        </w:rPr>
      </w:pPr>
      <w:r w:rsidRPr="00964D01">
        <w:rPr>
          <w:color w:val="auto"/>
          <w:sz w:val="22"/>
          <w:szCs w:val="22"/>
        </w:rPr>
        <w:t xml:space="preserve">Prior to the issue of any building permit for a repurposed dwelling the local government shall require the lodging of: </w:t>
      </w:r>
    </w:p>
    <w:p w:rsidRPr="00964D01" w:rsidR="006D51FF" w:rsidP="00A06120" w:rsidRDefault="006D51FF" w14:paraId="72344986" w14:textId="2FD6D2DD">
      <w:pPr>
        <w:pStyle w:val="Default"/>
        <w:numPr>
          <w:ilvl w:val="0"/>
          <w:numId w:val="21"/>
        </w:numPr>
        <w:spacing w:after="40"/>
        <w:jc w:val="both"/>
        <w:rPr>
          <w:color w:val="auto"/>
          <w:sz w:val="22"/>
          <w:szCs w:val="22"/>
        </w:rPr>
      </w:pPr>
      <w:r w:rsidRPr="00964D01">
        <w:rPr>
          <w:color w:val="auto"/>
          <w:sz w:val="22"/>
          <w:szCs w:val="22"/>
        </w:rPr>
        <w:t xml:space="preserve">A bond amount equivalent to 20% of the estimated value of the approved works to be undertaken to ensure the building presentation is of an acceptable standard, with a minimum amount of $15,000; </w:t>
      </w:r>
      <w:r w:rsidRPr="00964D01" w:rsidR="00520CBA">
        <w:rPr>
          <w:color w:val="auto"/>
          <w:sz w:val="22"/>
          <w:szCs w:val="22"/>
        </w:rPr>
        <w:t>and</w:t>
      </w:r>
    </w:p>
    <w:p w:rsidRPr="00964D01" w:rsidR="006D51FF" w:rsidP="00A06120" w:rsidRDefault="006D51FF" w14:paraId="763AB1D5" w14:textId="6EEB6278">
      <w:pPr>
        <w:pStyle w:val="Default"/>
        <w:numPr>
          <w:ilvl w:val="0"/>
          <w:numId w:val="21"/>
        </w:numPr>
        <w:spacing w:after="40"/>
        <w:jc w:val="both"/>
        <w:rPr>
          <w:color w:val="auto"/>
          <w:sz w:val="22"/>
          <w:szCs w:val="22"/>
        </w:rPr>
      </w:pPr>
      <w:r w:rsidRPr="00964D01">
        <w:rPr>
          <w:color w:val="auto"/>
          <w:sz w:val="22"/>
          <w:szCs w:val="22"/>
        </w:rPr>
        <w:t xml:space="preserve">A legal agreement stating that the bond will be forfeited if the approved works are not carried out within the approved timeframe. </w:t>
      </w:r>
    </w:p>
    <w:p w:rsidRPr="00964D01" w:rsidR="006D51FF" w:rsidP="00A55577" w:rsidRDefault="006D51FF" w14:paraId="594CE996" w14:textId="77777777">
      <w:pPr>
        <w:autoSpaceDE w:val="0"/>
        <w:autoSpaceDN w:val="0"/>
        <w:adjustRightInd w:val="0"/>
        <w:spacing w:after="40" w:line="240" w:lineRule="auto"/>
        <w:jc w:val="both"/>
        <w:rPr>
          <w:rFonts w:ascii="Arial" w:hAnsi="Arial" w:cs="Arial"/>
          <w:b/>
          <w:bCs/>
          <w:i/>
          <w:iCs/>
          <w:kern w:val="0"/>
          <w:szCs w:val="22"/>
          <w:lang w:bidi="ar-SA"/>
        </w:rPr>
      </w:pPr>
    </w:p>
    <w:p w:rsidRPr="00964D01" w:rsidR="00C834E5" w:rsidP="00A55577" w:rsidRDefault="00C834E5" w14:paraId="40F78061" w14:textId="0C57B056">
      <w:pPr>
        <w:pStyle w:val="Default"/>
        <w:spacing w:after="40"/>
        <w:jc w:val="both"/>
        <w:rPr>
          <w:b/>
          <w:bCs/>
          <w:sz w:val="22"/>
          <w:szCs w:val="22"/>
        </w:rPr>
      </w:pPr>
      <w:r w:rsidRPr="00964D01">
        <w:rPr>
          <w:b/>
          <w:bCs/>
          <w:sz w:val="22"/>
          <w:szCs w:val="22"/>
        </w:rPr>
        <w:t xml:space="preserve">Conditions </w:t>
      </w:r>
    </w:p>
    <w:p w:rsidRPr="00964D01" w:rsidR="00C834E5" w:rsidP="00A55577" w:rsidRDefault="00C834E5" w14:paraId="7204DDFB" w14:textId="77777777">
      <w:pPr>
        <w:pStyle w:val="Default"/>
        <w:spacing w:after="40"/>
        <w:jc w:val="both"/>
        <w:rPr>
          <w:sz w:val="22"/>
          <w:szCs w:val="22"/>
        </w:rPr>
      </w:pPr>
      <w:r w:rsidRPr="00964D01">
        <w:rPr>
          <w:sz w:val="22"/>
          <w:szCs w:val="22"/>
        </w:rPr>
        <w:t xml:space="preserve">Buildings that are repurposed for residential use are, in some instances, of poor condition and as such the local government may impose conditions to ensure the building presentation is of an acceptable standard to enhance the streetscape appearance. Such conditions may include (but are not limited to) the following: </w:t>
      </w:r>
    </w:p>
    <w:p w:rsidRPr="00964D01" w:rsidR="00C834E5" w:rsidP="00A06120" w:rsidRDefault="00C834E5" w14:paraId="3FC4D0BB" w14:textId="0657A7F0">
      <w:pPr>
        <w:pStyle w:val="Default"/>
        <w:numPr>
          <w:ilvl w:val="0"/>
          <w:numId w:val="22"/>
        </w:numPr>
        <w:spacing w:after="40"/>
        <w:jc w:val="both"/>
        <w:rPr>
          <w:sz w:val="22"/>
          <w:szCs w:val="22"/>
        </w:rPr>
      </w:pPr>
      <w:r w:rsidRPr="00964D01">
        <w:rPr>
          <w:sz w:val="22"/>
          <w:szCs w:val="22"/>
        </w:rPr>
        <w:t>Need for additional setbacks over and above the prescribed minimum and the need for screening/</w:t>
      </w:r>
      <w:proofErr w:type="gramStart"/>
      <w:r w:rsidRPr="00964D01" w:rsidR="006A6588">
        <w:rPr>
          <w:sz w:val="22"/>
          <w:szCs w:val="22"/>
        </w:rPr>
        <w:t>landscaping</w:t>
      </w:r>
      <w:r w:rsidRPr="00964D01" w:rsidR="00520CBA">
        <w:rPr>
          <w:sz w:val="22"/>
          <w:szCs w:val="22"/>
        </w:rPr>
        <w:t>;</w:t>
      </w:r>
      <w:proofErr w:type="gramEnd"/>
      <w:r w:rsidRPr="00964D01" w:rsidR="00520CBA">
        <w:rPr>
          <w:sz w:val="22"/>
          <w:szCs w:val="22"/>
        </w:rPr>
        <w:t xml:space="preserve"> </w:t>
      </w:r>
    </w:p>
    <w:p w:rsidRPr="00964D01" w:rsidR="00C834E5" w:rsidP="00A06120" w:rsidRDefault="00C834E5" w14:paraId="7C887B29" w14:textId="1B7472DF">
      <w:pPr>
        <w:pStyle w:val="Default"/>
        <w:numPr>
          <w:ilvl w:val="0"/>
          <w:numId w:val="22"/>
        </w:numPr>
        <w:spacing w:after="40"/>
        <w:jc w:val="both"/>
        <w:rPr>
          <w:sz w:val="22"/>
          <w:szCs w:val="22"/>
        </w:rPr>
      </w:pPr>
      <w:r w:rsidRPr="00964D01">
        <w:rPr>
          <w:sz w:val="22"/>
          <w:szCs w:val="22"/>
        </w:rPr>
        <w:t xml:space="preserve">A bond/bank guarantee and legal agreement to ensure the external appearance of the repurposed dwelling has been completed to the approval of the local government; </w:t>
      </w:r>
      <w:r w:rsidRPr="00964D01" w:rsidR="00520CBA">
        <w:rPr>
          <w:sz w:val="22"/>
          <w:szCs w:val="22"/>
        </w:rPr>
        <w:t>and</w:t>
      </w:r>
    </w:p>
    <w:p w:rsidRPr="00964D01" w:rsidR="00C834E5" w:rsidP="00A06120" w:rsidRDefault="00C834E5" w14:paraId="1AE9BCF2" w14:textId="2DBFBFED">
      <w:pPr>
        <w:pStyle w:val="Default"/>
        <w:numPr>
          <w:ilvl w:val="0"/>
          <w:numId w:val="22"/>
        </w:numPr>
        <w:spacing w:after="40"/>
        <w:jc w:val="both"/>
        <w:rPr>
          <w:sz w:val="22"/>
          <w:szCs w:val="22"/>
        </w:rPr>
      </w:pPr>
      <w:r w:rsidRPr="00964D01">
        <w:rPr>
          <w:sz w:val="22"/>
          <w:szCs w:val="22"/>
        </w:rPr>
        <w:t>The space between the ground level and the flo</w:t>
      </w:r>
      <w:r w:rsidRPr="00964D01" w:rsidR="0029357F">
        <w:rPr>
          <w:sz w:val="22"/>
          <w:szCs w:val="22"/>
        </w:rPr>
        <w:t>or</w:t>
      </w:r>
      <w:r w:rsidRPr="00964D01">
        <w:rPr>
          <w:sz w:val="22"/>
          <w:szCs w:val="22"/>
        </w:rPr>
        <w:t xml:space="preserve"> level being suitably enclosed; and </w:t>
      </w:r>
    </w:p>
    <w:p w:rsidRPr="00964D01" w:rsidR="00C834E5" w:rsidP="00A06120" w:rsidRDefault="00C834E5" w14:paraId="077F9FC0" w14:textId="4424DED6">
      <w:pPr>
        <w:pStyle w:val="Default"/>
        <w:numPr>
          <w:ilvl w:val="0"/>
          <w:numId w:val="22"/>
        </w:numPr>
        <w:spacing w:after="40"/>
        <w:jc w:val="both"/>
        <w:rPr>
          <w:sz w:val="22"/>
          <w:szCs w:val="22"/>
        </w:rPr>
      </w:pPr>
      <w:r w:rsidRPr="00964D01">
        <w:rPr>
          <w:sz w:val="22"/>
          <w:szCs w:val="22"/>
        </w:rPr>
        <w:t>The roof and/or walls being clad of non-reflective materials and be</w:t>
      </w:r>
      <w:r w:rsidRPr="00964D01" w:rsidR="53B9EC74">
        <w:rPr>
          <w:sz w:val="22"/>
          <w:szCs w:val="22"/>
        </w:rPr>
        <w:t>ing</w:t>
      </w:r>
      <w:r w:rsidRPr="00964D01">
        <w:rPr>
          <w:sz w:val="22"/>
          <w:szCs w:val="22"/>
        </w:rPr>
        <w:t xml:space="preserve"> consistent or complimentary in colour with the surrounding natural landscape features or desired streetscape. </w:t>
      </w:r>
    </w:p>
    <w:p w:rsidRPr="00964D01" w:rsidR="00B16003" w:rsidP="00C10BD8" w:rsidRDefault="00B16003" w14:paraId="31FE9761" w14:textId="77777777">
      <w:pPr>
        <w:jc w:val="both"/>
        <w:rPr>
          <w:rFonts w:ascii="Arial" w:hAnsi="Arial" w:cs="Arial"/>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4261"/>
      </w:tblGrid>
      <w:tr w:rsidRPr="00964D01" w:rsidR="00C10BD8" w:rsidTr="7F8C53AF" w14:paraId="32773327" w14:textId="77777777">
        <w:trPr>
          <w:trHeight w:val="340"/>
          <w:jc w:val="center"/>
        </w:trPr>
        <w:tc>
          <w:tcPr>
            <w:tcW w:w="4261" w:type="dxa"/>
            <w:tcMar/>
            <w:vAlign w:val="center"/>
          </w:tcPr>
          <w:p w:rsidRPr="00964D01" w:rsidR="00C10BD8" w:rsidP="002C535B" w:rsidRDefault="00C10BD8" w14:paraId="05DFCDF9" w14:textId="77777777">
            <w:pPr>
              <w:widowControl w:val="0"/>
              <w:spacing w:after="0" w:line="240" w:lineRule="auto"/>
              <w:rPr>
                <w:rFonts w:ascii="Arial" w:hAnsi="Arial" w:eastAsia="Times New Roman" w:cs="Arial"/>
                <w:i/>
                <w:color w:val="000000"/>
                <w:szCs w:val="22"/>
              </w:rPr>
            </w:pPr>
            <w:r w:rsidRPr="00964D01">
              <w:rPr>
                <w:rFonts w:ascii="Arial" w:hAnsi="Arial" w:eastAsia="Times New Roman" w:cs="Arial"/>
                <w:color w:val="000000"/>
                <w:szCs w:val="22"/>
              </w:rPr>
              <w:t xml:space="preserve">Date Adopted: </w:t>
            </w:r>
            <w:r w:rsidRPr="00964D01">
              <w:rPr>
                <w:rFonts w:ascii="Arial" w:hAnsi="Arial" w:eastAsia="Times New Roman" w:cs="Arial"/>
                <w:i/>
                <w:color w:val="000000"/>
                <w:szCs w:val="22"/>
                <w:highlight w:val="yellow"/>
              </w:rPr>
              <w:t>Insert OCM details and date</w:t>
            </w:r>
          </w:p>
        </w:tc>
        <w:tc>
          <w:tcPr>
            <w:tcW w:w="4261" w:type="dxa"/>
            <w:tcMar/>
            <w:vAlign w:val="center"/>
          </w:tcPr>
          <w:p w:rsidRPr="00964D01" w:rsidR="00C10BD8" w:rsidP="002C535B" w:rsidRDefault="00C10BD8" w14:paraId="75ED7A3B" w14:textId="77777777">
            <w:pPr>
              <w:widowControl w:val="0"/>
              <w:spacing w:after="0" w:line="240" w:lineRule="auto"/>
              <w:rPr>
                <w:rFonts w:ascii="Arial" w:hAnsi="Arial" w:eastAsia="Times New Roman" w:cs="Arial"/>
                <w:i/>
                <w:color w:val="000000"/>
                <w:szCs w:val="22"/>
              </w:rPr>
            </w:pPr>
            <w:r w:rsidRPr="00964D01">
              <w:rPr>
                <w:rFonts w:ascii="Arial" w:hAnsi="Arial" w:eastAsia="Times New Roman" w:cs="Arial"/>
                <w:color w:val="000000"/>
                <w:szCs w:val="22"/>
              </w:rPr>
              <w:t xml:space="preserve">Item Number: </w:t>
            </w:r>
            <w:r w:rsidRPr="00964D01">
              <w:rPr>
                <w:rFonts w:ascii="Arial" w:hAnsi="Arial" w:eastAsia="Times New Roman" w:cs="Arial"/>
                <w:i/>
                <w:color w:val="000000"/>
                <w:szCs w:val="22"/>
                <w:highlight w:val="yellow"/>
              </w:rPr>
              <w:t>Insert OCM Item No.</w:t>
            </w:r>
          </w:p>
        </w:tc>
      </w:tr>
      <w:tr w:rsidRPr="00964D01" w:rsidR="00C10BD8" w:rsidTr="7F8C53AF" w14:paraId="5FCA0151" w14:textId="77777777">
        <w:trPr>
          <w:trHeight w:val="340"/>
          <w:jc w:val="center"/>
        </w:trPr>
        <w:tc>
          <w:tcPr>
            <w:tcW w:w="4261" w:type="dxa"/>
            <w:tcMar/>
            <w:vAlign w:val="center"/>
          </w:tcPr>
          <w:p w:rsidRPr="00964D01" w:rsidR="00C10BD8" w:rsidP="7F8C53AF" w:rsidRDefault="00C10BD8" w14:paraId="21F2339D" w14:textId="77777777">
            <w:pPr>
              <w:widowControl w:val="0"/>
              <w:spacing w:after="0" w:line="240" w:lineRule="auto"/>
              <w:rPr>
                <w:rFonts w:ascii="Arial" w:hAnsi="Arial" w:eastAsia="Times New Roman" w:cs="Arial"/>
                <w:color w:val="000000"/>
              </w:rPr>
            </w:pPr>
            <w:r w:rsidRPr="7F8C53AF" w:rsidR="2416D8B0">
              <w:rPr>
                <w:rFonts w:ascii="Arial" w:hAnsi="Arial" w:eastAsia="Times New Roman" w:cs="Arial"/>
                <w:color w:val="000000" w:themeColor="text1" w:themeTint="FF" w:themeShade="FF"/>
              </w:rPr>
              <w:t xml:space="preserve">Delegation: </w:t>
            </w:r>
            <w:r w:rsidRPr="7F8C53AF" w:rsidR="2416D8B0">
              <w:rPr>
                <w:rFonts w:ascii="Arial" w:hAnsi="Arial" w:eastAsia="Times New Roman" w:cs="Arial"/>
                <w:color w:val="000000" w:themeColor="text1" w:themeTint="FF" w:themeShade="FF"/>
              </w:rPr>
              <w:t>Ordinary Council Meeting</w:t>
            </w:r>
          </w:p>
        </w:tc>
        <w:tc>
          <w:tcPr>
            <w:tcW w:w="4261" w:type="dxa"/>
            <w:tcMar/>
            <w:vAlign w:val="center"/>
          </w:tcPr>
          <w:p w:rsidRPr="00964D01" w:rsidR="00C10BD8" w:rsidP="7F8C53AF" w:rsidRDefault="00C10BD8" w14:paraId="63B2DCB5" w14:textId="77777777">
            <w:pPr>
              <w:widowControl w:val="0"/>
              <w:spacing w:after="0" w:line="240" w:lineRule="auto"/>
              <w:rPr>
                <w:rFonts w:ascii="Arial" w:hAnsi="Arial" w:eastAsia="Times New Roman" w:cs="Arial"/>
                <w:color w:val="000000"/>
              </w:rPr>
            </w:pPr>
            <w:r w:rsidRPr="7F8C53AF" w:rsidR="2416D8B0">
              <w:rPr>
                <w:rFonts w:ascii="Arial" w:hAnsi="Arial" w:eastAsia="Times New Roman" w:cs="Arial"/>
                <w:color w:val="000000" w:themeColor="text1" w:themeTint="FF" w:themeShade="FF"/>
              </w:rPr>
              <w:t xml:space="preserve">Revision Number: </w:t>
            </w:r>
            <w:r>
              <w:tab/>
            </w:r>
            <w:r w:rsidRPr="7F8C53AF" w:rsidR="2416D8B0">
              <w:rPr>
                <w:rFonts w:ascii="Arial" w:hAnsi="Arial" w:eastAsia="Times New Roman" w:cs="Arial"/>
                <w:color w:val="000000" w:themeColor="text1" w:themeTint="FF" w:themeShade="FF"/>
              </w:rPr>
              <w:t>1</w:t>
            </w:r>
          </w:p>
        </w:tc>
      </w:tr>
      <w:tr w:rsidRPr="00964D01" w:rsidR="00C10BD8" w:rsidTr="7F8C53AF" w14:paraId="400814C3" w14:textId="77777777">
        <w:trPr>
          <w:trHeight w:val="340"/>
          <w:jc w:val="center"/>
        </w:trPr>
        <w:tc>
          <w:tcPr>
            <w:tcW w:w="8522" w:type="dxa"/>
            <w:gridSpan w:val="2"/>
            <w:tcMar/>
            <w:vAlign w:val="center"/>
          </w:tcPr>
          <w:p w:rsidRPr="00964D01" w:rsidR="00C10BD8" w:rsidP="7F8C53AF" w:rsidRDefault="00C10BD8" w14:paraId="63A15A0A" w14:textId="77777777">
            <w:pPr>
              <w:widowControl w:val="0"/>
              <w:spacing w:after="0" w:line="240" w:lineRule="auto"/>
              <w:rPr>
                <w:rFonts w:ascii="Arial" w:hAnsi="Arial" w:eastAsia="Times New Roman" w:cs="Arial"/>
                <w:color w:val="000000"/>
              </w:rPr>
            </w:pPr>
            <w:r w:rsidRPr="7F8C53AF" w:rsidR="2416D8B0">
              <w:rPr>
                <w:rFonts w:ascii="Arial" w:hAnsi="Arial" w:eastAsia="Times New Roman" w:cs="Arial"/>
                <w:color w:val="000000" w:themeColor="text1" w:themeTint="FF" w:themeShade="FF"/>
              </w:rPr>
              <w:t xml:space="preserve">Authority: </w:t>
            </w:r>
            <w:r w:rsidRPr="7F8C53AF" w:rsidR="2416D8B0">
              <w:rPr>
                <w:rFonts w:ascii="Arial" w:hAnsi="Arial" w:eastAsia="Times New Roman" w:cs="Arial"/>
                <w:color w:val="000000" w:themeColor="text1" w:themeTint="FF" w:themeShade="FF"/>
              </w:rPr>
              <w:t>City of Kalgoorlie-Boulder Local Planning Scheme No. 2 2021 (as amended)</w:t>
            </w:r>
          </w:p>
        </w:tc>
      </w:tr>
    </w:tbl>
    <w:p w:rsidRPr="00964D01" w:rsidR="00C10BD8" w:rsidP="7F8C53AF" w:rsidRDefault="00C10BD8" w14:paraId="11116298" w14:textId="77777777">
      <w:pPr>
        <w:jc w:val="both"/>
        <w:rPr>
          <w:rFonts w:ascii="Arial" w:hAnsi="Arial" w:cs="Arial"/>
        </w:rPr>
      </w:pPr>
    </w:p>
    <w:p w:rsidRPr="0059577B" w:rsidR="00E4156E" w:rsidP="00A160D9" w:rsidRDefault="00E4156E" w14:paraId="63B32182" w14:textId="77777777">
      <w:pPr>
        <w:spacing w:line="276" w:lineRule="auto"/>
        <w:rPr>
          <w:rFonts w:ascii="Century Gothic" w:hAnsi="Century Gothic"/>
          <w:sz w:val="20"/>
          <w:szCs w:val="20"/>
        </w:rPr>
      </w:pPr>
    </w:p>
    <w:sectPr w:rsidRPr="0059577B" w:rsidR="00E4156E" w:rsidSect="00964D01">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20"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B50" w:rsidP="00671CE5" w:rsidRDefault="00122B50" w14:paraId="65548A18" w14:textId="77777777">
      <w:pPr>
        <w:spacing w:after="0" w:line="240" w:lineRule="auto"/>
      </w:pPr>
      <w:r>
        <w:separator/>
      </w:r>
    </w:p>
  </w:endnote>
  <w:endnote w:type="continuationSeparator" w:id="0">
    <w:p w:rsidR="00122B50" w:rsidP="00671CE5" w:rsidRDefault="00122B50" w14:paraId="543DD6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01" w:rsidRDefault="00964D01" w14:paraId="2335E5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4D01" w:rsidP="00964D01" w:rsidRDefault="00964D01" w14:paraId="73BDAF58" w14:textId="36C78367">
    <w:pPr>
      <w:pStyle w:val="BodyText"/>
      <w:tabs>
        <w:tab w:val="left" w:pos="2544"/>
        <w:tab w:val="left" w:pos="4122"/>
        <w:tab w:val="left" w:pos="8364"/>
      </w:tabs>
      <w:spacing w:before="9"/>
      <w:rPr>
        <w:i/>
        <w:sz w:val="18"/>
        <w:szCs w:val="18"/>
      </w:rPr>
    </w:pPr>
    <w:r w:rsidRPr="00BD389A">
      <w:rPr>
        <w:noProof/>
        <w:lang w:eastAsia="en-AU"/>
      </w:rPr>
      <w:drawing>
        <wp:anchor distT="0" distB="0" distL="114300" distR="114300" simplePos="0" relativeHeight="251661312" behindDoc="0" locked="0" layoutInCell="1" allowOverlap="1" wp14:anchorId="361882BD" wp14:editId="1F08C788">
          <wp:simplePos x="0" y="0"/>
          <wp:positionH relativeFrom="margin">
            <wp:align>right</wp:align>
          </wp:positionH>
          <wp:positionV relativeFrom="bottomMargin">
            <wp:align>top</wp:align>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r>
      <w:rPr>
        <w:i/>
        <w:sz w:val="18"/>
        <w:szCs w:val="18"/>
      </w:rPr>
      <w:t xml:space="preserve">Repurposed Dwellings in Residential Areas </w:t>
    </w:r>
  </w:p>
  <w:p w:rsidRPr="004C093C" w:rsidR="00964D01" w:rsidP="00964D01" w:rsidRDefault="00964D01" w14:paraId="4EFCA892" w14:textId="1D067F11">
    <w:pPr>
      <w:pStyle w:val="BodyText"/>
      <w:tabs>
        <w:tab w:val="left" w:pos="2544"/>
        <w:tab w:val="left" w:pos="4122"/>
        <w:tab w:val="left" w:pos="8364"/>
      </w:tabs>
      <w:spacing w:before="9"/>
      <w:rPr>
        <w:b/>
        <w:sz w:val="18"/>
        <w:szCs w:val="18"/>
      </w:rPr>
    </w:pPr>
    <w:r w:rsidRPr="00450B9A">
      <w:rPr>
        <w:i/>
        <w:sz w:val="18"/>
        <w:szCs w:val="18"/>
        <w:highlight w:val="yellow"/>
      </w:rPr>
      <w:t>Document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01" w:rsidP="00964D01" w:rsidRDefault="00964D01" w14:paraId="6B704F16" w14:textId="0E0EEACD">
    <w:pPr>
      <w:pStyle w:val="BodyText"/>
      <w:tabs>
        <w:tab w:val="left" w:pos="2544"/>
        <w:tab w:val="left" w:pos="4122"/>
        <w:tab w:val="left" w:pos="8364"/>
      </w:tabs>
      <w:spacing w:before="9"/>
      <w:rPr>
        <w:i/>
        <w:sz w:val="18"/>
        <w:szCs w:val="18"/>
      </w:rPr>
    </w:pPr>
    <w:r>
      <w:rPr>
        <w:i/>
        <w:sz w:val="18"/>
        <w:szCs w:val="18"/>
      </w:rPr>
      <w:t xml:space="preserve">Repurposed Dwellings in Residential Areas </w:t>
    </w:r>
  </w:p>
  <w:p w:rsidRPr="004C093C" w:rsidR="00964D01" w:rsidP="00964D01" w:rsidRDefault="00964D01" w14:paraId="4E96E1D2" w14:textId="77777777">
    <w:pPr>
      <w:pStyle w:val="BodyText"/>
      <w:tabs>
        <w:tab w:val="left" w:pos="2544"/>
        <w:tab w:val="left" w:pos="4122"/>
        <w:tab w:val="left" w:pos="8364"/>
      </w:tabs>
      <w:spacing w:before="9"/>
      <w:rPr>
        <w:b/>
        <w:sz w:val="18"/>
        <w:szCs w:val="18"/>
      </w:rPr>
    </w:pPr>
    <w:r w:rsidRPr="00450B9A">
      <w:rPr>
        <w:i/>
        <w:sz w:val="18"/>
        <w:szCs w:val="18"/>
        <w:highlight w:val="yellow"/>
      </w:rPr>
      <w:t>Document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B50" w:rsidP="00671CE5" w:rsidRDefault="00122B50" w14:paraId="6031C086" w14:textId="77777777">
      <w:pPr>
        <w:spacing w:after="0" w:line="240" w:lineRule="auto"/>
      </w:pPr>
      <w:r>
        <w:separator/>
      </w:r>
    </w:p>
  </w:footnote>
  <w:footnote w:type="continuationSeparator" w:id="0">
    <w:p w:rsidR="00122B50" w:rsidP="00671CE5" w:rsidRDefault="00122B50" w14:paraId="5DC778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01" w:rsidRDefault="00964D01" w14:paraId="71BD64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77B" w:rsidRDefault="0059577B" w14:paraId="7E3E922B" w14:textId="08290282">
    <w:pPr>
      <w:pStyle w:val="Header"/>
      <w:rPr>
        <w:rFonts w:ascii="Century Gothic" w:hAnsi="Century Gothic"/>
        <w:b/>
        <w:bCs/>
        <w:noProof/>
        <w:sz w:val="28"/>
        <w:szCs w:val="36"/>
      </w:rPr>
    </w:pPr>
  </w:p>
  <w:p w:rsidR="0059577B" w:rsidRDefault="0059577B" w14:paraId="127464D5" w14:textId="70B693FC">
    <w:pPr>
      <w:pStyle w:val="Header"/>
      <w:rPr>
        <w:rFonts w:ascii="Century Gothic" w:hAnsi="Century Gothic"/>
        <w:b/>
        <w:bCs/>
        <w:noProof/>
        <w:sz w:val="28"/>
        <w:szCs w:val="36"/>
      </w:rPr>
    </w:pPr>
  </w:p>
  <w:p w:rsidR="0059577B" w:rsidRDefault="0059577B" w14:paraId="24F8C019" w14:textId="7A4FE197">
    <w:pPr>
      <w:pStyle w:val="Header"/>
      <w:rPr>
        <w:rFonts w:ascii="Century Gothic" w:hAnsi="Century Gothic"/>
        <w:b/>
        <w:bCs/>
        <w:noProof/>
        <w:sz w:val="28"/>
        <w:szCs w:val="36"/>
      </w:rPr>
    </w:pPr>
  </w:p>
  <w:p w:rsidR="0059577B" w:rsidRDefault="0059577B" w14:paraId="50F368A4" w14:textId="1DA34282">
    <w:pPr>
      <w:pStyle w:val="Header"/>
      <w:rPr>
        <w:rFonts w:ascii="Century Gothic" w:hAnsi="Century Gothic"/>
        <w:b/>
        <w:bCs/>
        <w:noProof/>
        <w:sz w:val="28"/>
        <w:szCs w:val="36"/>
      </w:rPr>
    </w:pPr>
  </w:p>
  <w:p w:rsidR="0059577B" w:rsidRDefault="0059577B" w14:paraId="6437B3F8" w14:textId="016FDBE7">
    <w:pPr>
      <w:pStyle w:val="Header"/>
      <w:rPr>
        <w:rFonts w:ascii="Century Gothic" w:hAnsi="Century Gothic"/>
        <w:b/>
        <w:bCs/>
        <w:noProof/>
        <w:sz w:val="28"/>
        <w:szCs w:val="36"/>
      </w:rPr>
    </w:pPr>
  </w:p>
  <w:p w:rsidR="0059577B" w:rsidRDefault="0059577B" w14:paraId="455CBCBD" w14:textId="77777777">
    <w:pPr>
      <w:pStyle w:val="Header"/>
      <w:rPr>
        <w:rFonts w:ascii="Century Gothic" w:hAnsi="Century Gothic"/>
        <w:b/>
        <w:bCs/>
        <w:noProof/>
        <w:sz w:val="28"/>
        <w:szCs w:val="36"/>
      </w:rPr>
    </w:pPr>
  </w:p>
  <w:p w:rsidR="00042AF5" w:rsidP="00042AF5" w:rsidRDefault="00042AF5" w14:paraId="5B86E672" w14:textId="77777777">
    <w:pPr>
      <w:pStyle w:val="Header"/>
      <w:ind w:left="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4D01" w:rsidRDefault="00964D01" w14:paraId="3627F684" w14:textId="0E585866">
    <w:pPr>
      <w:pStyle w:val="Header"/>
      <w:rPr>
        <w:noProof/>
      </w:rPr>
    </w:pPr>
    <w:r>
      <w:rPr>
        <w:noProof/>
      </w:rPr>
      <w:drawing>
        <wp:anchor distT="0" distB="0" distL="114300" distR="114300" simplePos="0" relativeHeight="251659264" behindDoc="1" locked="0" layoutInCell="1" allowOverlap="1" wp14:anchorId="0468FF23" wp14:editId="6E4408FC">
          <wp:simplePos x="0" y="0"/>
          <wp:positionH relativeFrom="page">
            <wp:align>left</wp:align>
          </wp:positionH>
          <wp:positionV relativeFrom="paragraph">
            <wp:posOffset>-453390</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p w:rsidR="00964D01" w:rsidRDefault="00964D01" w14:paraId="5BD33879" w14:textId="77777777">
    <w:pPr>
      <w:pStyle w:val="Header"/>
      <w:rPr>
        <w:noProof/>
      </w:rPr>
    </w:pPr>
  </w:p>
  <w:p w:rsidR="00964D01" w:rsidRDefault="00964D01" w14:paraId="41D6D269" w14:textId="40E43880">
    <w:pPr>
      <w:pStyle w:val="Header"/>
    </w:pPr>
  </w:p>
  <w:p w:rsidR="00964D01" w:rsidRDefault="00964D01" w14:paraId="2B8FD669" w14:textId="77777777">
    <w:pPr>
      <w:pStyle w:val="Header"/>
    </w:pPr>
  </w:p>
  <w:p w:rsidR="00964D01" w:rsidRDefault="00964D01" w14:paraId="3EA8DE5C" w14:textId="77777777">
    <w:pPr>
      <w:pStyle w:val="Header"/>
    </w:pPr>
  </w:p>
  <w:p w:rsidR="00964D01" w:rsidRDefault="00964D01" w14:paraId="6A7209FD" w14:textId="77777777">
    <w:pPr>
      <w:pStyle w:val="Header"/>
    </w:pPr>
  </w:p>
  <w:p w:rsidR="00964D01" w:rsidRDefault="00964D01" w14:paraId="278FC165" w14:textId="018EB106">
    <w:pPr>
      <w:pStyle w:val="Header"/>
    </w:pPr>
  </w:p>
</w:hdr>
</file>

<file path=word/intelligence2.xml><?xml version="1.0" encoding="utf-8"?>
<int2:intelligence xmlns:int2="http://schemas.microsoft.com/office/intelligence/2020/intelligence" xmlns:oel="http://schemas.microsoft.com/office/2019/extlst">
  <int2:observations>
    <int2:textHash int2:hashCode="h+u/MLciawVaEx" int2:id="obPKU4Z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0"/>
      <w:lvlJc w:val="left"/>
      <w:pPr>
        <w:ind w:left="666" w:hanging="567"/>
      </w:pPr>
      <w:rPr>
        <w:rFonts w:ascii="Arial" w:hAnsi="Arial" w:cs="Arial"/>
        <w:b/>
        <w:bCs/>
        <w:i w:val="0"/>
        <w:iCs w:val="0"/>
        <w:w w:val="100"/>
        <w:sz w:val="22"/>
        <w:szCs w:val="22"/>
      </w:rPr>
    </w:lvl>
    <w:lvl w:ilvl="1">
      <w:start w:val="1"/>
      <w:numFmt w:val="lowerLetter"/>
      <w:lvlText w:val="%2)"/>
      <w:lvlJc w:val="left"/>
      <w:pPr>
        <w:ind w:left="666" w:hanging="567"/>
      </w:pPr>
      <w:rPr>
        <w:rFonts w:ascii="Arial" w:hAnsi="Arial" w:cs="Arial"/>
        <w:b w:val="0"/>
        <w:bCs w:val="0"/>
        <w:i w:val="0"/>
        <w:iCs w:val="0"/>
        <w:spacing w:val="-1"/>
        <w:w w:val="100"/>
        <w:sz w:val="22"/>
        <w:szCs w:val="22"/>
      </w:r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1" w15:restartNumberingAfterBreak="0">
    <w:nsid w:val="041309D4"/>
    <w:multiLevelType w:val="hybridMultilevel"/>
    <w:tmpl w:val="8190D0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CF0C8"/>
    <w:multiLevelType w:val="hybridMultilevel"/>
    <w:tmpl w:val="6EB0CB5A"/>
    <w:lvl w:ilvl="0" w:tplc="C06C68B2">
      <w:start w:val="1"/>
      <w:numFmt w:val="lowerLetter"/>
      <w:lvlText w:val="%1."/>
      <w:lvlJc w:val="left"/>
      <w:pPr>
        <w:ind w:left="720" w:hanging="360"/>
      </w:pPr>
    </w:lvl>
    <w:lvl w:ilvl="1" w:tplc="E892A750">
      <w:start w:val="1"/>
      <w:numFmt w:val="lowerRoman"/>
      <w:lvlText w:val="%2)"/>
      <w:lvlJc w:val="right"/>
      <w:pPr>
        <w:ind w:left="1440" w:hanging="360"/>
      </w:pPr>
    </w:lvl>
    <w:lvl w:ilvl="2" w:tplc="5268F608">
      <w:start w:val="1"/>
      <w:numFmt w:val="lowerRoman"/>
      <w:lvlText w:val="%3."/>
      <w:lvlJc w:val="right"/>
      <w:pPr>
        <w:ind w:left="2160" w:hanging="180"/>
      </w:pPr>
    </w:lvl>
    <w:lvl w:ilvl="3" w:tplc="562074F6">
      <w:start w:val="1"/>
      <w:numFmt w:val="decimal"/>
      <w:lvlText w:val="%4."/>
      <w:lvlJc w:val="left"/>
      <w:pPr>
        <w:ind w:left="2880" w:hanging="360"/>
      </w:pPr>
    </w:lvl>
    <w:lvl w:ilvl="4" w:tplc="90408B52">
      <w:start w:val="1"/>
      <w:numFmt w:val="lowerLetter"/>
      <w:lvlText w:val="%5."/>
      <w:lvlJc w:val="left"/>
      <w:pPr>
        <w:ind w:left="3600" w:hanging="360"/>
      </w:pPr>
    </w:lvl>
    <w:lvl w:ilvl="5" w:tplc="62DE4E92">
      <w:start w:val="1"/>
      <w:numFmt w:val="lowerRoman"/>
      <w:lvlText w:val="%6."/>
      <w:lvlJc w:val="right"/>
      <w:pPr>
        <w:ind w:left="4320" w:hanging="180"/>
      </w:pPr>
    </w:lvl>
    <w:lvl w:ilvl="6" w:tplc="B044B792">
      <w:start w:val="1"/>
      <w:numFmt w:val="decimal"/>
      <w:lvlText w:val="%7."/>
      <w:lvlJc w:val="left"/>
      <w:pPr>
        <w:ind w:left="5040" w:hanging="360"/>
      </w:pPr>
    </w:lvl>
    <w:lvl w:ilvl="7" w:tplc="09C2C6A6">
      <w:start w:val="1"/>
      <w:numFmt w:val="lowerLetter"/>
      <w:lvlText w:val="%8."/>
      <w:lvlJc w:val="left"/>
      <w:pPr>
        <w:ind w:left="5760" w:hanging="360"/>
      </w:pPr>
    </w:lvl>
    <w:lvl w:ilvl="8" w:tplc="6382E7D2">
      <w:start w:val="1"/>
      <w:numFmt w:val="lowerRoman"/>
      <w:lvlText w:val="%9."/>
      <w:lvlJc w:val="right"/>
      <w:pPr>
        <w:ind w:left="6480" w:hanging="180"/>
      </w:pPr>
    </w:lvl>
  </w:abstractNum>
  <w:abstractNum w:abstractNumId="3" w15:restartNumberingAfterBreak="0">
    <w:nsid w:val="126150E1"/>
    <w:multiLevelType w:val="hybridMultilevel"/>
    <w:tmpl w:val="5328B8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84502"/>
    <w:multiLevelType w:val="hybridMultilevel"/>
    <w:tmpl w:val="824870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AC1588"/>
    <w:multiLevelType w:val="hybridMultilevel"/>
    <w:tmpl w:val="63FE62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34724B"/>
    <w:multiLevelType w:val="hybridMultilevel"/>
    <w:tmpl w:val="E11694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6F40A1"/>
    <w:multiLevelType w:val="hybridMultilevel"/>
    <w:tmpl w:val="BDE445F8"/>
    <w:lvl w:ilvl="0" w:tplc="FFFFFFFF">
      <w:start w:val="1"/>
      <w:numFmt w:val="bullet"/>
      <w:lvlText w:val="•"/>
      <w:lvlJc w:val="left"/>
      <w:pPr>
        <w:ind w:left="720" w:hanging="360"/>
      </w:pPr>
      <w:rPr>
        <w:rFonts w:hint="default" w:ascii="SymbolMT" w:hAnsi="SymbolMT"/>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61368BB"/>
    <w:multiLevelType w:val="hybridMultilevel"/>
    <w:tmpl w:val="4AB6B9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2D2B1E"/>
    <w:multiLevelType w:val="hybridMultilevel"/>
    <w:tmpl w:val="39664D62"/>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36D546FB"/>
    <w:multiLevelType w:val="hybridMultilevel"/>
    <w:tmpl w:val="87F67C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9B87D60"/>
    <w:multiLevelType w:val="hybridMultilevel"/>
    <w:tmpl w:val="37E26214"/>
    <w:lvl w:ilvl="0" w:tplc="0C090001">
      <w:start w:val="1"/>
      <w:numFmt w:val="bullet"/>
      <w:lvlText w:val=""/>
      <w:lvlJc w:val="left"/>
      <w:pPr>
        <w:ind w:left="1386" w:hanging="360"/>
      </w:pPr>
      <w:rPr>
        <w:rFonts w:hint="default" w:ascii="Symbol" w:hAnsi="Symbol"/>
      </w:rPr>
    </w:lvl>
    <w:lvl w:ilvl="1" w:tplc="0C090003" w:tentative="1">
      <w:start w:val="1"/>
      <w:numFmt w:val="bullet"/>
      <w:lvlText w:val="o"/>
      <w:lvlJc w:val="left"/>
      <w:pPr>
        <w:ind w:left="2106" w:hanging="360"/>
      </w:pPr>
      <w:rPr>
        <w:rFonts w:hint="default" w:ascii="Courier New" w:hAnsi="Courier New" w:cs="Courier New"/>
      </w:rPr>
    </w:lvl>
    <w:lvl w:ilvl="2" w:tplc="0C090005" w:tentative="1">
      <w:start w:val="1"/>
      <w:numFmt w:val="bullet"/>
      <w:lvlText w:val=""/>
      <w:lvlJc w:val="left"/>
      <w:pPr>
        <w:ind w:left="2826" w:hanging="360"/>
      </w:pPr>
      <w:rPr>
        <w:rFonts w:hint="default" w:ascii="Wingdings" w:hAnsi="Wingdings"/>
      </w:rPr>
    </w:lvl>
    <w:lvl w:ilvl="3" w:tplc="0C090001" w:tentative="1">
      <w:start w:val="1"/>
      <w:numFmt w:val="bullet"/>
      <w:lvlText w:val=""/>
      <w:lvlJc w:val="left"/>
      <w:pPr>
        <w:ind w:left="3546" w:hanging="360"/>
      </w:pPr>
      <w:rPr>
        <w:rFonts w:hint="default" w:ascii="Symbol" w:hAnsi="Symbol"/>
      </w:rPr>
    </w:lvl>
    <w:lvl w:ilvl="4" w:tplc="0C090003" w:tentative="1">
      <w:start w:val="1"/>
      <w:numFmt w:val="bullet"/>
      <w:lvlText w:val="o"/>
      <w:lvlJc w:val="left"/>
      <w:pPr>
        <w:ind w:left="4266" w:hanging="360"/>
      </w:pPr>
      <w:rPr>
        <w:rFonts w:hint="default" w:ascii="Courier New" w:hAnsi="Courier New" w:cs="Courier New"/>
      </w:rPr>
    </w:lvl>
    <w:lvl w:ilvl="5" w:tplc="0C090005" w:tentative="1">
      <w:start w:val="1"/>
      <w:numFmt w:val="bullet"/>
      <w:lvlText w:val=""/>
      <w:lvlJc w:val="left"/>
      <w:pPr>
        <w:ind w:left="4986" w:hanging="360"/>
      </w:pPr>
      <w:rPr>
        <w:rFonts w:hint="default" w:ascii="Wingdings" w:hAnsi="Wingdings"/>
      </w:rPr>
    </w:lvl>
    <w:lvl w:ilvl="6" w:tplc="0C090001" w:tentative="1">
      <w:start w:val="1"/>
      <w:numFmt w:val="bullet"/>
      <w:lvlText w:val=""/>
      <w:lvlJc w:val="left"/>
      <w:pPr>
        <w:ind w:left="5706" w:hanging="360"/>
      </w:pPr>
      <w:rPr>
        <w:rFonts w:hint="default" w:ascii="Symbol" w:hAnsi="Symbol"/>
      </w:rPr>
    </w:lvl>
    <w:lvl w:ilvl="7" w:tplc="0C090003" w:tentative="1">
      <w:start w:val="1"/>
      <w:numFmt w:val="bullet"/>
      <w:lvlText w:val="o"/>
      <w:lvlJc w:val="left"/>
      <w:pPr>
        <w:ind w:left="6426" w:hanging="360"/>
      </w:pPr>
      <w:rPr>
        <w:rFonts w:hint="default" w:ascii="Courier New" w:hAnsi="Courier New" w:cs="Courier New"/>
      </w:rPr>
    </w:lvl>
    <w:lvl w:ilvl="8" w:tplc="0C090005" w:tentative="1">
      <w:start w:val="1"/>
      <w:numFmt w:val="bullet"/>
      <w:lvlText w:val=""/>
      <w:lvlJc w:val="left"/>
      <w:pPr>
        <w:ind w:left="7146" w:hanging="360"/>
      </w:pPr>
      <w:rPr>
        <w:rFonts w:hint="default" w:ascii="Wingdings" w:hAnsi="Wingdings"/>
      </w:rPr>
    </w:lvl>
  </w:abstractNum>
  <w:abstractNum w:abstractNumId="12" w15:restartNumberingAfterBreak="0">
    <w:nsid w:val="4485635A"/>
    <w:multiLevelType w:val="hybridMultilevel"/>
    <w:tmpl w:val="97B6CC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93F3284"/>
    <w:multiLevelType w:val="hybridMultilevel"/>
    <w:tmpl w:val="445021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104B21"/>
    <w:multiLevelType w:val="hybridMultilevel"/>
    <w:tmpl w:val="DD48C5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D85B63"/>
    <w:multiLevelType w:val="hybridMultilevel"/>
    <w:tmpl w:val="804074CA"/>
    <w:lvl w:ilvl="0" w:tplc="FFFFFFFF">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7C15D78"/>
    <w:multiLevelType w:val="hybridMultilevel"/>
    <w:tmpl w:val="E91C5990"/>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7D4822"/>
    <w:multiLevelType w:val="hybridMultilevel"/>
    <w:tmpl w:val="0B2050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26490D"/>
    <w:multiLevelType w:val="hybridMultilevel"/>
    <w:tmpl w:val="3F24A9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A1021F"/>
    <w:multiLevelType w:val="hybridMultilevel"/>
    <w:tmpl w:val="2AFEC1F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70734D58"/>
    <w:multiLevelType w:val="hybridMultilevel"/>
    <w:tmpl w:val="C3A8A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C16B28"/>
    <w:multiLevelType w:val="hybridMultilevel"/>
    <w:tmpl w:val="32F08AD2"/>
    <w:lvl w:ilvl="0" w:tplc="A3A80D50">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D197605"/>
    <w:multiLevelType w:val="hybridMultilevel"/>
    <w:tmpl w:val="C4F230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D1A30D8"/>
    <w:multiLevelType w:val="hybridMultilevel"/>
    <w:tmpl w:val="F4AC34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0269364">
    <w:abstractNumId w:val="2"/>
  </w:num>
  <w:num w:numId="2" w16cid:durableId="525601214">
    <w:abstractNumId w:val="0"/>
  </w:num>
  <w:num w:numId="3" w16cid:durableId="300577530">
    <w:abstractNumId w:val="12"/>
  </w:num>
  <w:num w:numId="4" w16cid:durableId="1361659980">
    <w:abstractNumId w:val="21"/>
  </w:num>
  <w:num w:numId="5" w16cid:durableId="1737967357">
    <w:abstractNumId w:val="9"/>
  </w:num>
  <w:num w:numId="6" w16cid:durableId="1532112006">
    <w:abstractNumId w:val="11"/>
  </w:num>
  <w:num w:numId="7" w16cid:durableId="536045679">
    <w:abstractNumId w:val="15"/>
  </w:num>
  <w:num w:numId="8" w16cid:durableId="2007518043">
    <w:abstractNumId w:val="10"/>
  </w:num>
  <w:num w:numId="9" w16cid:durableId="438599000">
    <w:abstractNumId w:val="19"/>
  </w:num>
  <w:num w:numId="10" w16cid:durableId="886187210">
    <w:abstractNumId w:val="6"/>
  </w:num>
  <w:num w:numId="11" w16cid:durableId="985283682">
    <w:abstractNumId w:val="4"/>
  </w:num>
  <w:num w:numId="12" w16cid:durableId="675576876">
    <w:abstractNumId w:val="1"/>
  </w:num>
  <w:num w:numId="13" w16cid:durableId="1639914121">
    <w:abstractNumId w:val="5"/>
  </w:num>
  <w:num w:numId="14" w16cid:durableId="1322736798">
    <w:abstractNumId w:val="20"/>
  </w:num>
  <w:num w:numId="15" w16cid:durableId="1949042184">
    <w:abstractNumId w:val="18"/>
  </w:num>
  <w:num w:numId="16" w16cid:durableId="303774088">
    <w:abstractNumId w:val="14"/>
  </w:num>
  <w:num w:numId="17" w16cid:durableId="608854770">
    <w:abstractNumId w:val="3"/>
  </w:num>
  <w:num w:numId="18" w16cid:durableId="709040582">
    <w:abstractNumId w:val="23"/>
  </w:num>
  <w:num w:numId="19" w16cid:durableId="105782401">
    <w:abstractNumId w:val="13"/>
  </w:num>
  <w:num w:numId="20" w16cid:durableId="643849115">
    <w:abstractNumId w:val="8"/>
  </w:num>
  <w:num w:numId="21" w16cid:durableId="11610277">
    <w:abstractNumId w:val="16"/>
  </w:num>
  <w:num w:numId="22" w16cid:durableId="1233850550">
    <w:abstractNumId w:val="17"/>
  </w:num>
  <w:num w:numId="23" w16cid:durableId="39868559">
    <w:abstractNumId w:val="7"/>
  </w:num>
  <w:num w:numId="24" w16cid:durableId="285431096">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E5"/>
    <w:rsid w:val="00012E62"/>
    <w:rsid w:val="0001545A"/>
    <w:rsid w:val="00031DEB"/>
    <w:rsid w:val="00040FC0"/>
    <w:rsid w:val="00042AF5"/>
    <w:rsid w:val="00044B12"/>
    <w:rsid w:val="00065D38"/>
    <w:rsid w:val="00080D64"/>
    <w:rsid w:val="000A4363"/>
    <w:rsid w:val="000B2AE6"/>
    <w:rsid w:val="000B79F2"/>
    <w:rsid w:val="000C1A30"/>
    <w:rsid w:val="000C4A51"/>
    <w:rsid w:val="000E27D3"/>
    <w:rsid w:val="000F7D6F"/>
    <w:rsid w:val="00122B50"/>
    <w:rsid w:val="00123B83"/>
    <w:rsid w:val="00162729"/>
    <w:rsid w:val="0019337A"/>
    <w:rsid w:val="001A65FC"/>
    <w:rsid w:val="001C7A43"/>
    <w:rsid w:val="001D34E8"/>
    <w:rsid w:val="001D3BEF"/>
    <w:rsid w:val="0020420A"/>
    <w:rsid w:val="00204368"/>
    <w:rsid w:val="00207784"/>
    <w:rsid w:val="00236C84"/>
    <w:rsid w:val="00292E01"/>
    <w:rsid w:val="0029357F"/>
    <w:rsid w:val="002A78E5"/>
    <w:rsid w:val="00320752"/>
    <w:rsid w:val="0036245E"/>
    <w:rsid w:val="00372CAA"/>
    <w:rsid w:val="003C5FE0"/>
    <w:rsid w:val="003E2A06"/>
    <w:rsid w:val="00414FD1"/>
    <w:rsid w:val="00431AAD"/>
    <w:rsid w:val="00482F0A"/>
    <w:rsid w:val="004A62E6"/>
    <w:rsid w:val="004B58EE"/>
    <w:rsid w:val="004C12EE"/>
    <w:rsid w:val="004C4D88"/>
    <w:rsid w:val="004D1012"/>
    <w:rsid w:val="004D617D"/>
    <w:rsid w:val="004E521B"/>
    <w:rsid w:val="00512F86"/>
    <w:rsid w:val="00520CBA"/>
    <w:rsid w:val="0052652A"/>
    <w:rsid w:val="00536DF8"/>
    <w:rsid w:val="0059577B"/>
    <w:rsid w:val="005B3760"/>
    <w:rsid w:val="005D58C7"/>
    <w:rsid w:val="00611BBE"/>
    <w:rsid w:val="006202A3"/>
    <w:rsid w:val="00661404"/>
    <w:rsid w:val="00671CE5"/>
    <w:rsid w:val="00674AE3"/>
    <w:rsid w:val="006A6588"/>
    <w:rsid w:val="006C57D1"/>
    <w:rsid w:val="006D51FF"/>
    <w:rsid w:val="006F0946"/>
    <w:rsid w:val="00711516"/>
    <w:rsid w:val="00722CFA"/>
    <w:rsid w:val="0078504E"/>
    <w:rsid w:val="007A7AE4"/>
    <w:rsid w:val="007E4A42"/>
    <w:rsid w:val="007F69F2"/>
    <w:rsid w:val="00812C97"/>
    <w:rsid w:val="00825E7C"/>
    <w:rsid w:val="00862A58"/>
    <w:rsid w:val="0089059E"/>
    <w:rsid w:val="008D767F"/>
    <w:rsid w:val="008E1539"/>
    <w:rsid w:val="00904C34"/>
    <w:rsid w:val="00921A47"/>
    <w:rsid w:val="00944ABC"/>
    <w:rsid w:val="009639B4"/>
    <w:rsid w:val="00964D01"/>
    <w:rsid w:val="00980585"/>
    <w:rsid w:val="009933EB"/>
    <w:rsid w:val="009B0D5E"/>
    <w:rsid w:val="009C3C6E"/>
    <w:rsid w:val="009E0791"/>
    <w:rsid w:val="00A06120"/>
    <w:rsid w:val="00A160D9"/>
    <w:rsid w:val="00A31BE3"/>
    <w:rsid w:val="00A55577"/>
    <w:rsid w:val="00AA239F"/>
    <w:rsid w:val="00AC3760"/>
    <w:rsid w:val="00AF0C37"/>
    <w:rsid w:val="00B022DD"/>
    <w:rsid w:val="00B16003"/>
    <w:rsid w:val="00B401CF"/>
    <w:rsid w:val="00B40743"/>
    <w:rsid w:val="00B41416"/>
    <w:rsid w:val="00B43DF5"/>
    <w:rsid w:val="00B73502"/>
    <w:rsid w:val="00B77ED9"/>
    <w:rsid w:val="00B92F99"/>
    <w:rsid w:val="00BC4111"/>
    <w:rsid w:val="00BC5A52"/>
    <w:rsid w:val="00BD006D"/>
    <w:rsid w:val="00BE140B"/>
    <w:rsid w:val="00BF5D42"/>
    <w:rsid w:val="00C01DAC"/>
    <w:rsid w:val="00C10BD8"/>
    <w:rsid w:val="00C55717"/>
    <w:rsid w:val="00C64FE4"/>
    <w:rsid w:val="00C834E5"/>
    <w:rsid w:val="00CB2588"/>
    <w:rsid w:val="00CD6336"/>
    <w:rsid w:val="00CD7D0A"/>
    <w:rsid w:val="00CF17FB"/>
    <w:rsid w:val="00CF3BAF"/>
    <w:rsid w:val="00D75D89"/>
    <w:rsid w:val="00D95972"/>
    <w:rsid w:val="00DC029F"/>
    <w:rsid w:val="00DE492C"/>
    <w:rsid w:val="00E4156E"/>
    <w:rsid w:val="00E55E6B"/>
    <w:rsid w:val="00E604D9"/>
    <w:rsid w:val="00EB39FA"/>
    <w:rsid w:val="00EB50CC"/>
    <w:rsid w:val="00EF40E2"/>
    <w:rsid w:val="00F14E2B"/>
    <w:rsid w:val="00F16DF5"/>
    <w:rsid w:val="00F24349"/>
    <w:rsid w:val="00F617EA"/>
    <w:rsid w:val="00FA4F01"/>
    <w:rsid w:val="00FA68FA"/>
    <w:rsid w:val="01F304B4"/>
    <w:rsid w:val="02E356BC"/>
    <w:rsid w:val="02E6E85C"/>
    <w:rsid w:val="035EC031"/>
    <w:rsid w:val="04FA9092"/>
    <w:rsid w:val="0513B8EF"/>
    <w:rsid w:val="069660F3"/>
    <w:rsid w:val="06AF8950"/>
    <w:rsid w:val="08D294AE"/>
    <w:rsid w:val="08EE43C3"/>
    <w:rsid w:val="09D3B6AA"/>
    <w:rsid w:val="0C22512E"/>
    <w:rsid w:val="0EAAB7C1"/>
    <w:rsid w:val="121CDB99"/>
    <w:rsid w:val="12E20D73"/>
    <w:rsid w:val="137CD181"/>
    <w:rsid w:val="13F22A89"/>
    <w:rsid w:val="15378176"/>
    <w:rsid w:val="158DFAEA"/>
    <w:rsid w:val="159FE207"/>
    <w:rsid w:val="17250688"/>
    <w:rsid w:val="1729CB4B"/>
    <w:rsid w:val="176A17EE"/>
    <w:rsid w:val="18C59BAC"/>
    <w:rsid w:val="1967D4E9"/>
    <w:rsid w:val="199AAC47"/>
    <w:rsid w:val="1D23B3C7"/>
    <w:rsid w:val="1F30186D"/>
    <w:rsid w:val="200893CE"/>
    <w:rsid w:val="20EC703C"/>
    <w:rsid w:val="214729F6"/>
    <w:rsid w:val="2288409D"/>
    <w:rsid w:val="2331A720"/>
    <w:rsid w:val="2416D8B0"/>
    <w:rsid w:val="24301458"/>
    <w:rsid w:val="259F59F1"/>
    <w:rsid w:val="25BFE15F"/>
    <w:rsid w:val="25FFCCE1"/>
    <w:rsid w:val="275BB1C0"/>
    <w:rsid w:val="2A398954"/>
    <w:rsid w:val="2B6CB949"/>
    <w:rsid w:val="2C1921B4"/>
    <w:rsid w:val="2C2F22E3"/>
    <w:rsid w:val="2CAA0A0A"/>
    <w:rsid w:val="2EE98CC1"/>
    <w:rsid w:val="2F4E29BD"/>
    <w:rsid w:val="2FE629B7"/>
    <w:rsid w:val="3285CA7F"/>
    <w:rsid w:val="34F447F0"/>
    <w:rsid w:val="37593BA2"/>
    <w:rsid w:val="37BB546D"/>
    <w:rsid w:val="38F4BC9E"/>
    <w:rsid w:val="3BC8061C"/>
    <w:rsid w:val="3BFBEF08"/>
    <w:rsid w:val="3CFF59D5"/>
    <w:rsid w:val="3D97BF69"/>
    <w:rsid w:val="3EC36C59"/>
    <w:rsid w:val="3F338FCA"/>
    <w:rsid w:val="3FD14C0A"/>
    <w:rsid w:val="4036FA97"/>
    <w:rsid w:val="41F35266"/>
    <w:rsid w:val="423CD149"/>
    <w:rsid w:val="428781A7"/>
    <w:rsid w:val="470FCCDC"/>
    <w:rsid w:val="47F42B4E"/>
    <w:rsid w:val="48D7FF27"/>
    <w:rsid w:val="49A49B1D"/>
    <w:rsid w:val="4DCF4867"/>
    <w:rsid w:val="4F3F0482"/>
    <w:rsid w:val="4F971A28"/>
    <w:rsid w:val="537A2EF8"/>
    <w:rsid w:val="53B9EC74"/>
    <w:rsid w:val="54533F49"/>
    <w:rsid w:val="568B0BAB"/>
    <w:rsid w:val="5911659A"/>
    <w:rsid w:val="59C2AC6D"/>
    <w:rsid w:val="5BF9D759"/>
    <w:rsid w:val="5CE9A8D5"/>
    <w:rsid w:val="5CFA4D2F"/>
    <w:rsid w:val="5D95A7BA"/>
    <w:rsid w:val="5DB85AD1"/>
    <w:rsid w:val="5E857936"/>
    <w:rsid w:val="5EB5D018"/>
    <w:rsid w:val="5F31781B"/>
    <w:rsid w:val="5F542B32"/>
    <w:rsid w:val="609922C8"/>
    <w:rsid w:val="613166AD"/>
    <w:rsid w:val="628BCBF4"/>
    <w:rsid w:val="631CE978"/>
    <w:rsid w:val="65EB44AB"/>
    <w:rsid w:val="672B4F29"/>
    <w:rsid w:val="67BD5A43"/>
    <w:rsid w:val="68C71F8A"/>
    <w:rsid w:val="68E047E7"/>
    <w:rsid w:val="6C6145D9"/>
    <w:rsid w:val="6C9B7141"/>
    <w:rsid w:val="6CC7D417"/>
    <w:rsid w:val="6DEB0B8F"/>
    <w:rsid w:val="6E86661A"/>
    <w:rsid w:val="6EA38A86"/>
    <w:rsid w:val="6EBB1FE6"/>
    <w:rsid w:val="703F5AE7"/>
    <w:rsid w:val="71330B6B"/>
    <w:rsid w:val="75BECAEF"/>
    <w:rsid w:val="762FA037"/>
    <w:rsid w:val="7636BE45"/>
    <w:rsid w:val="76F59630"/>
    <w:rsid w:val="775A9B50"/>
    <w:rsid w:val="78916691"/>
    <w:rsid w:val="79704A05"/>
    <w:rsid w:val="7AC1F01B"/>
    <w:rsid w:val="7BC90753"/>
    <w:rsid w:val="7CA5FFC9"/>
    <w:rsid w:val="7CEF7EAC"/>
    <w:rsid w:val="7D2320EA"/>
    <w:rsid w:val="7D64D7B4"/>
    <w:rsid w:val="7F83D75D"/>
    <w:rsid w:val="7F8C53AF"/>
    <w:rsid w:val="7FC506A3"/>
    <w:rsid w:val="7FDDA0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D5A4"/>
  <w15:chartTrackingRefBased/>
  <w15:docId w15:val="{EE9469C3-E92F-4F15-BE15-7D8545C65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64D01"/>
    <w:pPr>
      <w:keepNext/>
      <w:keepLines/>
      <w:spacing w:before="240" w:after="0"/>
      <w:outlineLvl w:val="0"/>
    </w:pPr>
    <w:rPr>
      <w:rFonts w:asciiTheme="majorHAnsi" w:hAnsiTheme="majorHAnsi" w:eastAsiaTheme="majorEastAsia"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964D01"/>
    <w:pPr>
      <w:keepNext/>
      <w:keepLines/>
      <w:spacing w:before="40" w:after="0"/>
      <w:outlineLvl w:val="1"/>
    </w:pPr>
    <w:rPr>
      <w:rFonts w:ascii="Arial" w:hAnsi="Arial" w:eastAsiaTheme="majorEastAsia" w:cstheme="majorBidi"/>
      <w:b/>
      <w:color w:val="1F3864" w:themeColor="accent1" w:themeShade="80"/>
      <w:sz w:val="28"/>
      <w:szCs w:val="33"/>
    </w:rPr>
  </w:style>
  <w:style w:type="paragraph" w:styleId="Heading3">
    <w:name w:val="heading 3"/>
    <w:basedOn w:val="Normal"/>
    <w:next w:val="Normal"/>
    <w:link w:val="Heading3Char"/>
    <w:uiPriority w:val="9"/>
    <w:unhideWhenUsed/>
    <w:qFormat/>
    <w:rsid w:val="00964D01"/>
    <w:pPr>
      <w:keepNext/>
      <w:keepLines/>
      <w:spacing w:before="40" w:after="0"/>
      <w:outlineLvl w:val="2"/>
    </w:pPr>
    <w:rPr>
      <w:rFonts w:asciiTheme="majorHAnsi" w:hAnsiTheme="majorHAnsi" w:eastAsiaTheme="majorEastAsia" w:cstheme="majorBidi"/>
      <w:color w:val="1F3763" w:themeColor="accent1" w:themeShade="7F"/>
      <w:sz w:val="24"/>
      <w:szCs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71C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1CE5"/>
  </w:style>
  <w:style w:type="paragraph" w:styleId="Footer">
    <w:name w:val="footer"/>
    <w:basedOn w:val="Normal"/>
    <w:link w:val="FooterChar"/>
    <w:uiPriority w:val="99"/>
    <w:unhideWhenUsed/>
    <w:rsid w:val="00671C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1CE5"/>
  </w:style>
  <w:style w:type="paragraph" w:styleId="Default" w:customStyle="1">
    <w:name w:val="Default"/>
    <w:rsid w:val="00E4156E"/>
    <w:pPr>
      <w:autoSpaceDE w:val="0"/>
      <w:autoSpaceDN w:val="0"/>
      <w:adjustRightInd w:val="0"/>
      <w:spacing w:after="0" w:line="240" w:lineRule="auto"/>
    </w:pPr>
    <w:rPr>
      <w:rFonts w:ascii="Arial" w:hAnsi="Arial" w:cs="Arial"/>
      <w:color w:val="000000"/>
      <w:kern w:val="0"/>
      <w:sz w:val="24"/>
      <w:szCs w:val="24"/>
      <w:lang w:bidi="ar-SA"/>
    </w:rPr>
  </w:style>
  <w:style w:type="paragraph" w:styleId="ListParagraph">
    <w:name w:val="List Paragraph"/>
    <w:basedOn w:val="Normal"/>
    <w:uiPriority w:val="34"/>
    <w:qFormat/>
    <w:rsid w:val="00E4156E"/>
    <w:pPr>
      <w:ind w:left="720"/>
      <w:contextualSpacing/>
    </w:pPr>
  </w:style>
  <w:style w:type="table" w:styleId="TableGrid">
    <w:name w:val="Table Grid"/>
    <w:basedOn w:val="TableNormal"/>
    <w:uiPriority w:val="39"/>
    <w:rsid w:val="00C557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pPr>
      <w:spacing w:line="240" w:lineRule="auto"/>
    </w:pPr>
    <w:rPr>
      <w:sz w:val="20"/>
      <w:szCs w:val="25"/>
    </w:rPr>
  </w:style>
  <w:style w:type="character" w:styleId="CommentTextChar" w:customStyle="1">
    <w:name w:val="Comment Text Char"/>
    <w:basedOn w:val="DefaultParagraphFont"/>
    <w:link w:val="CommentText"/>
    <w:uiPriority w:val="99"/>
    <w:semiHidden/>
    <w:rPr>
      <w:sz w:val="20"/>
      <w:szCs w:val="25"/>
    </w:rPr>
  </w:style>
  <w:style w:type="character" w:styleId="CommentReference">
    <w:name w:val="annotation reference"/>
    <w:basedOn w:val="DefaultParagraphFont"/>
    <w:uiPriority w:val="99"/>
    <w:semiHidden/>
    <w:unhideWhenUsed/>
    <w:rPr>
      <w:sz w:val="16"/>
      <w:szCs w:val="16"/>
    </w:rPr>
  </w:style>
  <w:style w:type="character" w:styleId="Heading1Char" w:customStyle="1">
    <w:name w:val="Heading 1 Char"/>
    <w:basedOn w:val="DefaultParagraphFont"/>
    <w:link w:val="Heading1"/>
    <w:uiPriority w:val="9"/>
    <w:rsid w:val="00964D01"/>
    <w:rPr>
      <w:rFonts w:asciiTheme="majorHAnsi" w:hAnsiTheme="majorHAnsi" w:eastAsiaTheme="majorEastAsia" w:cstheme="majorBidi"/>
      <w:color w:val="2F5496" w:themeColor="accent1" w:themeShade="BF"/>
      <w:sz w:val="32"/>
      <w:szCs w:val="40"/>
    </w:rPr>
  </w:style>
  <w:style w:type="character" w:styleId="Heading2Char" w:customStyle="1">
    <w:name w:val="Heading 2 Char"/>
    <w:basedOn w:val="DefaultParagraphFont"/>
    <w:link w:val="Heading2"/>
    <w:uiPriority w:val="9"/>
    <w:rsid w:val="00964D01"/>
    <w:rPr>
      <w:rFonts w:ascii="Arial" w:hAnsi="Arial" w:eastAsiaTheme="majorEastAsia" w:cstheme="majorBidi"/>
      <w:b/>
      <w:color w:val="1F3864" w:themeColor="accent1" w:themeShade="80"/>
      <w:sz w:val="28"/>
      <w:szCs w:val="33"/>
    </w:rPr>
  </w:style>
  <w:style w:type="character" w:styleId="Heading3Char" w:customStyle="1">
    <w:name w:val="Heading 3 Char"/>
    <w:basedOn w:val="DefaultParagraphFont"/>
    <w:link w:val="Heading3"/>
    <w:uiPriority w:val="9"/>
    <w:rsid w:val="00964D01"/>
    <w:rPr>
      <w:rFonts w:asciiTheme="majorHAnsi" w:hAnsiTheme="majorHAnsi" w:eastAsiaTheme="majorEastAsia" w:cstheme="majorBidi"/>
      <w:color w:val="1F3763" w:themeColor="accent1" w:themeShade="7F"/>
      <w:sz w:val="24"/>
      <w:szCs w:val="30"/>
    </w:rPr>
  </w:style>
  <w:style w:type="paragraph" w:styleId="BodyText">
    <w:name w:val="Body Text"/>
    <w:basedOn w:val="Normal"/>
    <w:link w:val="BodyTextChar"/>
    <w:uiPriority w:val="1"/>
    <w:qFormat/>
    <w:rsid w:val="00964D01"/>
    <w:pPr>
      <w:widowControl w:val="0"/>
      <w:spacing w:after="0" w:line="240" w:lineRule="auto"/>
    </w:pPr>
    <w:rPr>
      <w:rFonts w:ascii="Arial" w:hAnsi="Arial" w:eastAsia="Arial" w:cs="Arial"/>
      <w:kern w:val="0"/>
      <w:szCs w:val="22"/>
      <w:lang w:val="en-US" w:bidi="ar-SA"/>
      <w14:ligatures w14:val="none"/>
    </w:rPr>
  </w:style>
  <w:style w:type="character" w:styleId="BodyTextChar" w:customStyle="1">
    <w:name w:val="Body Text Char"/>
    <w:basedOn w:val="DefaultParagraphFont"/>
    <w:link w:val="BodyText"/>
    <w:uiPriority w:val="1"/>
    <w:rsid w:val="00964D01"/>
    <w:rPr>
      <w:rFonts w:ascii="Arial" w:hAnsi="Arial" w:eastAsia="Arial" w:cs="Arial"/>
      <w:kern w:val="0"/>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microsoft.com/office/2020/10/relationships/intelligence" Target="intelligence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4</revision>
  <lastPrinted>2023-05-26T05:34:00.0000000Z</lastPrinted>
  <dcterms:created xsi:type="dcterms:W3CDTF">2023-08-08T07:26:00.0000000Z</dcterms:created>
  <dcterms:modified xsi:type="dcterms:W3CDTF">2023-09-01T01:46:28.0156242Z</dcterms:modified>
</coreProperties>
</file>